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51" w:rsidRPr="00A54CE4" w:rsidRDefault="00A52AC0" w:rsidP="00A72551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A72551" w:rsidRPr="00A72551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BD4A85">
        <w:rPr>
          <w:rFonts w:ascii="Arial" w:hAnsi="Arial" w:cs="Arial"/>
          <w:b/>
          <w:color w:val="000000" w:themeColor="text1"/>
          <w:spacing w:val="-4"/>
          <w:szCs w:val="28"/>
        </w:rPr>
        <w:br/>
        <w:t xml:space="preserve">Набережной р. </w:t>
      </w:r>
      <w:proofErr w:type="spellStart"/>
      <w:r w:rsidR="00BD4A85">
        <w:rPr>
          <w:rFonts w:ascii="Arial" w:hAnsi="Arial" w:cs="Arial"/>
          <w:b/>
          <w:color w:val="000000" w:themeColor="text1"/>
          <w:spacing w:val="-4"/>
          <w:szCs w:val="28"/>
        </w:rPr>
        <w:t>Майма</w:t>
      </w:r>
      <w:proofErr w:type="spellEnd"/>
      <w:r w:rsidR="00BD4A85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ул. Алтайская в </w:t>
      </w:r>
      <w:proofErr w:type="gramStart"/>
      <w:r w:rsidR="00BD4A85">
        <w:rPr>
          <w:rFonts w:ascii="Arial" w:hAnsi="Arial" w:cs="Arial"/>
          <w:b/>
          <w:color w:val="000000" w:themeColor="text1"/>
          <w:spacing w:val="-4"/>
          <w:szCs w:val="28"/>
        </w:rPr>
        <w:t>г</w:t>
      </w:r>
      <w:proofErr w:type="gramEnd"/>
      <w:r w:rsidR="00BD4A85">
        <w:rPr>
          <w:rFonts w:ascii="Arial" w:hAnsi="Arial" w:cs="Arial"/>
          <w:b/>
          <w:color w:val="000000" w:themeColor="text1"/>
          <w:spacing w:val="-4"/>
          <w:szCs w:val="28"/>
        </w:rPr>
        <w:t>. Горно-Алтайск</w:t>
      </w:r>
      <w:r w:rsidR="001D5348">
        <w:rPr>
          <w:rFonts w:ascii="Arial" w:hAnsi="Arial" w:cs="Arial"/>
          <w:b/>
          <w:color w:val="000000" w:themeColor="text1"/>
          <w:spacing w:val="-4"/>
          <w:szCs w:val="28"/>
        </w:rPr>
        <w:t>е</w:t>
      </w:r>
    </w:p>
    <w:p w:rsidR="00A52AC0" w:rsidRDefault="00A52AC0" w:rsidP="00A52AC0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A52AC0" w:rsidRDefault="00A52AC0" w:rsidP="00A52AC0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Площадь объекта, </w:t>
            </w:r>
            <w:proofErr w:type="gramStart"/>
            <w:r>
              <w:rPr>
                <w:rFonts w:ascii="Arial" w:hAnsi="Arial" w:cs="Arial"/>
                <w:color w:val="000000" w:themeColor="text1"/>
                <w:szCs w:val="28"/>
              </w:rPr>
              <w:t>м</w:t>
            </w:r>
            <w:proofErr w:type="gramEnd"/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A52AC0" w:rsidTr="00F925A3">
        <w:tc>
          <w:tcPr>
            <w:tcW w:w="3238" w:type="dxa"/>
          </w:tcPr>
          <w:p w:rsidR="00A52AC0" w:rsidRDefault="00A52AC0" w:rsidP="00BD4A85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</w:t>
            </w:r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Наб</w:t>
            </w:r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е</w:t>
            </w:r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режной р. </w:t>
            </w:r>
            <w:proofErr w:type="spellStart"/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Майма</w:t>
            </w:r>
            <w:proofErr w:type="spellEnd"/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в ра</w:t>
            </w:r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й</w:t>
            </w:r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оне ул. </w:t>
            </w:r>
            <w:proofErr w:type="gramStart"/>
            <w:r w:rsidR="00BD4A85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Алтайская</w:t>
            </w:r>
            <w:proofErr w:type="gramEnd"/>
          </w:p>
        </w:tc>
        <w:tc>
          <w:tcPr>
            <w:tcW w:w="3238" w:type="dxa"/>
          </w:tcPr>
          <w:p w:rsidR="00A52AC0" w:rsidRDefault="001D5348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15 000</w:t>
            </w:r>
          </w:p>
        </w:tc>
        <w:tc>
          <w:tcPr>
            <w:tcW w:w="3238" w:type="dxa"/>
          </w:tcPr>
          <w:p w:rsidR="00A52AC0" w:rsidRDefault="00BD4A85" w:rsidP="009C189F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17 000 000</w:t>
            </w:r>
          </w:p>
        </w:tc>
      </w:tr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A52AC0" w:rsidRDefault="00A52AC0" w:rsidP="00A52AC0">
      <w:pPr>
        <w:pStyle w:val="afa"/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p w:rsidR="00BF61FE" w:rsidRPr="00BF61FE" w:rsidRDefault="00BF61FE" w:rsidP="00BF61FE">
      <w:pPr>
        <w:tabs>
          <w:tab w:val="left" w:pos="8505"/>
        </w:tabs>
        <w:spacing w:line="360" w:lineRule="auto"/>
        <w:ind w:left="6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sectPr w:rsidR="00BF61FE" w:rsidRPr="00BF61FE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03" w:rsidRDefault="00726C03">
      <w:r>
        <w:separator/>
      </w:r>
    </w:p>
  </w:endnote>
  <w:endnote w:type="continuationSeparator" w:id="1">
    <w:p w:rsidR="00726C03" w:rsidRDefault="0072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E71EF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03" w:rsidRDefault="00726C03">
      <w:r>
        <w:separator/>
      </w:r>
    </w:p>
  </w:footnote>
  <w:footnote w:type="continuationSeparator" w:id="1">
    <w:p w:rsidR="00726C03" w:rsidRDefault="00726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E71EF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Изм</w:t>
                  </w:r>
                  <w:proofErr w:type="spellEnd"/>
                  <w:r w:rsidRPr="007F5137">
                    <w:rPr>
                      <w:rFonts w:ascii="Arial" w:hAnsi="Arial" w:cs="Arial"/>
                      <w:sz w:val="16"/>
                    </w:rPr>
                    <w:t>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Подп</w:t>
                  </w:r>
                  <w:proofErr w:type="spellEnd"/>
                  <w:r w:rsidRPr="007F5137">
                    <w:rPr>
                      <w:rFonts w:ascii="Arial" w:hAnsi="Arial" w:cs="Arial"/>
                      <w:sz w:val="16"/>
                    </w:rPr>
                    <w:t>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0E71EF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A72551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Подп</w:t>
                  </w:r>
                  <w:proofErr w:type="spellEnd"/>
                  <w:r w:rsidRPr="007F5137">
                    <w:rPr>
                      <w:rFonts w:ascii="Arial" w:hAnsi="Arial"/>
                    </w:rPr>
                    <w:t>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0E71EF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</w:rPr>
                    <w:t>Изм</w:t>
                  </w:r>
                  <w:proofErr w:type="spellEnd"/>
                  <w:r w:rsidRPr="007F5137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  <w:proofErr w:type="spellEnd"/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</w:rPr>
                    <w:t>Подп</w:t>
                  </w:r>
                  <w:proofErr w:type="spellEnd"/>
                  <w:r w:rsidRPr="000C07EE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5F3BF3">
                    <w:rPr>
                      <w:rFonts w:ascii="Arial" w:hAnsi="Arial"/>
                      <w:i w:val="0"/>
                      <w:sz w:val="32"/>
                    </w:rPr>
                    <w:t>7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Подп</w:t>
                  </w:r>
                  <w:proofErr w:type="spellEnd"/>
                  <w:r w:rsidRPr="007F5137">
                    <w:rPr>
                      <w:rFonts w:ascii="Arial" w:hAnsi="Arial"/>
                    </w:rPr>
                    <w:t>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07811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E71EF"/>
    <w:rsid w:val="000F10C6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0A56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5348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85B7F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BF3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26C03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0B2B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189F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375EE"/>
    <w:rsid w:val="00A40188"/>
    <w:rsid w:val="00A42131"/>
    <w:rsid w:val="00A43DB0"/>
    <w:rsid w:val="00A50451"/>
    <w:rsid w:val="00A50C7A"/>
    <w:rsid w:val="00A511D8"/>
    <w:rsid w:val="00A52AC0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551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D4A85"/>
    <w:rsid w:val="00BE11E3"/>
    <w:rsid w:val="00BE1D15"/>
    <w:rsid w:val="00BE3DF4"/>
    <w:rsid w:val="00BE403D"/>
    <w:rsid w:val="00BF30BE"/>
    <w:rsid w:val="00BF4213"/>
    <w:rsid w:val="00BF5A45"/>
    <w:rsid w:val="00BF61FE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830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69FD-2C13-4F10-AEC6-3177B8A4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Кирилл Спруга</cp:lastModifiedBy>
  <cp:revision>119</cp:revision>
  <cp:lastPrinted>2017-11-30T09:58:00Z</cp:lastPrinted>
  <dcterms:created xsi:type="dcterms:W3CDTF">2014-09-06T02:46:00Z</dcterms:created>
  <dcterms:modified xsi:type="dcterms:W3CDTF">2017-11-30T11:02:00Z</dcterms:modified>
</cp:coreProperties>
</file>