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9A" w:rsidRDefault="00C803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039A" w:rsidRDefault="00C8039A">
      <w:pPr>
        <w:pStyle w:val="ConsPlusNormal"/>
        <w:jc w:val="both"/>
        <w:outlineLvl w:val="0"/>
      </w:pPr>
    </w:p>
    <w:p w:rsidR="00C8039A" w:rsidRDefault="00C8039A">
      <w:pPr>
        <w:pStyle w:val="ConsPlusTitle"/>
        <w:jc w:val="center"/>
        <w:outlineLvl w:val="0"/>
      </w:pPr>
      <w:r>
        <w:t>ГОРНО-АЛТАЙСКИЙ ГОРОДСКОЙ СОВЕТ ДЕПУТАТОВ</w:t>
      </w:r>
    </w:p>
    <w:p w:rsidR="00C8039A" w:rsidRDefault="00C8039A">
      <w:pPr>
        <w:pStyle w:val="ConsPlusTitle"/>
        <w:jc w:val="both"/>
      </w:pPr>
    </w:p>
    <w:p w:rsidR="00C8039A" w:rsidRDefault="00C8039A">
      <w:pPr>
        <w:pStyle w:val="ConsPlusTitle"/>
        <w:jc w:val="center"/>
      </w:pPr>
      <w:r>
        <w:t>РЕШЕНИЕ</w:t>
      </w:r>
    </w:p>
    <w:p w:rsidR="00C8039A" w:rsidRDefault="00C8039A">
      <w:pPr>
        <w:pStyle w:val="ConsPlusTitle"/>
        <w:jc w:val="center"/>
      </w:pPr>
    </w:p>
    <w:p w:rsidR="00C8039A" w:rsidRDefault="00C8039A">
      <w:pPr>
        <w:pStyle w:val="ConsPlusTitle"/>
        <w:jc w:val="center"/>
      </w:pPr>
      <w:r>
        <w:t>от 11 декабря 2018 г. N 12-5</w:t>
      </w:r>
    </w:p>
    <w:p w:rsidR="00C8039A" w:rsidRDefault="00C8039A">
      <w:pPr>
        <w:pStyle w:val="ConsPlusTitle"/>
        <w:jc w:val="both"/>
      </w:pPr>
    </w:p>
    <w:p w:rsidR="00C8039A" w:rsidRDefault="00C8039A">
      <w:pPr>
        <w:pStyle w:val="ConsPlusTitle"/>
        <w:jc w:val="center"/>
      </w:pPr>
      <w:r>
        <w:t xml:space="preserve">ОБ УТВЕРЖДЕНИИ МЕСТНЫХ НОРМАТИВОВ </w:t>
      </w:r>
      <w:proofErr w:type="gramStart"/>
      <w:r>
        <w:t>ГРАДОСТРОИТЕЛЬНОГО</w:t>
      </w:r>
      <w:proofErr w:type="gramEnd"/>
    </w:p>
    <w:p w:rsidR="00C8039A" w:rsidRDefault="00C8039A">
      <w:pPr>
        <w:pStyle w:val="ConsPlusTitle"/>
        <w:jc w:val="center"/>
      </w:pPr>
      <w:r>
        <w:t>ПРОЕКТИРОВАНИЯ МУНИЦИПАЛЬНОГО ОБРАЗОВАНИЯ</w:t>
      </w:r>
    </w:p>
    <w:p w:rsidR="00C8039A" w:rsidRDefault="00C8039A">
      <w:pPr>
        <w:pStyle w:val="ConsPlusTitle"/>
        <w:jc w:val="center"/>
      </w:pPr>
      <w:r>
        <w:t>"ГОРОД ГОРНО-АЛТАЙСК"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 N 7-1, </w:t>
      </w:r>
      <w:hyperlink r:id="rId7" w:history="1">
        <w:r>
          <w:rPr>
            <w:color w:val="0000FF"/>
          </w:rPr>
          <w:t>частью 4 статьи 20</w:t>
        </w:r>
      </w:hyperlink>
      <w:r>
        <w:t xml:space="preserve"> Правил землепользования и застройки муниципального образования "Город Горно-Алтайск", принятых решением Горно-Алтайского городского Совета депутатов от 15 сентября 2005 года N 29-3, </w:t>
      </w:r>
      <w:hyperlink r:id="rId8" w:history="1">
        <w:r>
          <w:rPr>
            <w:color w:val="0000FF"/>
          </w:rPr>
          <w:t>пунктом 24</w:t>
        </w:r>
      </w:hyperlink>
      <w:r>
        <w:t xml:space="preserve"> Порядка подготовки, утверждения местных нормативов градостроительного проектирования муниципального образования "Город</w:t>
      </w:r>
      <w:proofErr w:type="gramEnd"/>
      <w:r>
        <w:t xml:space="preserve"> Горно-Алтайск" и внесения в них изменений, утвержденного решением Горно-Алтайского городского Совета депутатов от 30 августа 2018 года N 10-3, Горно-Алтайский городской Совет депутатов решил: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1. Утвердить прилагаемые местные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муниципального образования "Город Горно-Алтайск".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</w:pPr>
      <w:r>
        <w:t>Мэр города Горно-Алтайска</w:t>
      </w:r>
    </w:p>
    <w:p w:rsidR="00C8039A" w:rsidRDefault="00C8039A">
      <w:pPr>
        <w:pStyle w:val="ConsPlusNormal"/>
        <w:jc w:val="right"/>
      </w:pPr>
      <w:r>
        <w:t>Ю.В.НЕЧАЕВ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0"/>
      </w:pPr>
      <w:r>
        <w:t>Утверждены</w:t>
      </w:r>
    </w:p>
    <w:p w:rsidR="00C8039A" w:rsidRDefault="00C8039A">
      <w:pPr>
        <w:pStyle w:val="ConsPlusNormal"/>
        <w:jc w:val="right"/>
      </w:pPr>
      <w:r>
        <w:t>Решением</w:t>
      </w:r>
    </w:p>
    <w:p w:rsidR="00C8039A" w:rsidRDefault="00C8039A">
      <w:pPr>
        <w:pStyle w:val="ConsPlusNormal"/>
        <w:jc w:val="right"/>
      </w:pPr>
      <w:r>
        <w:t>Горно-Алтайского</w:t>
      </w:r>
    </w:p>
    <w:p w:rsidR="00C8039A" w:rsidRDefault="00C8039A">
      <w:pPr>
        <w:pStyle w:val="ConsPlusNormal"/>
        <w:jc w:val="right"/>
      </w:pPr>
      <w:r>
        <w:t>городского Совета депутатов</w:t>
      </w:r>
    </w:p>
    <w:p w:rsidR="00C8039A" w:rsidRDefault="00C8039A">
      <w:pPr>
        <w:pStyle w:val="ConsPlusNormal"/>
        <w:jc w:val="right"/>
      </w:pPr>
      <w:r>
        <w:t>от 11 декабря 2018 г. N 12-5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bookmarkStart w:id="0" w:name="P28"/>
      <w:bookmarkEnd w:id="0"/>
      <w:r>
        <w:t>МЕСТНЫЕ НОРМАТИВЫ</w:t>
      </w:r>
    </w:p>
    <w:p w:rsidR="00C8039A" w:rsidRDefault="00C8039A">
      <w:pPr>
        <w:pStyle w:val="ConsPlusTitle"/>
        <w:jc w:val="center"/>
      </w:pPr>
      <w:r>
        <w:t>ГРАДОСТРОИТЕЛЬНОГО ПРОЕКТИРОВАНИЯ МУНИЦИПАЛЬНОГО ОБРАЗОВАНИЯ</w:t>
      </w:r>
    </w:p>
    <w:p w:rsidR="00C8039A" w:rsidRDefault="00C8039A">
      <w:pPr>
        <w:pStyle w:val="ConsPlusTitle"/>
        <w:jc w:val="center"/>
      </w:pPr>
      <w:r>
        <w:t>"ГОРОД ГОРНО-АЛТАЙСК"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1"/>
      </w:pPr>
      <w:r>
        <w:t>I. Общие положения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Местные нормативы градостроительного проектирования муниципального образования "Город Горно-Алтайск" (далее - МНГП) разработаны в соответствии с законодательством Российской Федерации и Республики Алтай, </w:t>
      </w:r>
      <w:hyperlink r:id="rId9" w:history="1">
        <w:r>
          <w:rPr>
            <w:color w:val="0000FF"/>
          </w:rPr>
          <w:t>Порядком</w:t>
        </w:r>
      </w:hyperlink>
      <w:r>
        <w:t xml:space="preserve"> подготовки, утверждения местных нормативов градостроительного проектирования муниципального образования "Город Горно-Алтайск" и внесения в них изменений, утвержденным решением Горно-Алтайского городского Совета депутатов от 30 августа 2018 года N 10-3, иными муниципальными правовыми актами муниципального образования "Город Горно-Алтайск".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Подготовка МНГП осуществляется с целью эффективного использования территории муниципального образования "Город Горно-Алтайск" (далее - муниципальное образование), создания благоприятной и безопасной городской среды, развития в процессе строительства городской территории с сохранением исторического облика муниципального образования, определения нормативной площади земельных участков при проектировании и строительстве объектов капитального строительства, создания комплекса социально гарантированных, безопасных, комфортных условий для жизнедеятельности и создания городской среды, доступной для</w:t>
      </w:r>
      <w:proofErr w:type="gramEnd"/>
      <w:r>
        <w:t xml:space="preserve"> маломобильных групп населения.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3. МНГП применяются при разработке, согласовании, экспертизе, проведении публичных слушаний по реализации документации по планировке территорий и обязательны для применения всеми субъектами градостроительной деятельности, действующими на территории муниципального образования.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Планировка и застройка,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C8039A" w:rsidRDefault="00C803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3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39A" w:rsidRDefault="00C8039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8039A" w:rsidRDefault="00C8039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8039A" w:rsidRDefault="00C8039A">
      <w:pPr>
        <w:pStyle w:val="ConsPlusNormal"/>
        <w:spacing w:before="280"/>
        <w:ind w:firstLine="540"/>
        <w:jc w:val="both"/>
      </w:pPr>
      <w:r>
        <w:t>5. МНГП разработаны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МНГП разработаны с учетом обеспечения соблюдения требований охраны окружающей среды, санитарно-гигиенических норм, охраны памятников истории и культуры, пожарной безопасности и интенсивности использования территорий иного назначения, выраженной в процентах застройки, иных показателях. При разработке МНГП учтены предельно допустимые нагрузки по окружающей среде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Перечень используемых сокращений: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427"/>
      </w:tblGrid>
      <w:tr w:rsidR="00C8039A">
        <w:tc>
          <w:tcPr>
            <w:tcW w:w="8958" w:type="dxa"/>
            <w:gridSpan w:val="2"/>
          </w:tcPr>
          <w:p w:rsidR="00C8039A" w:rsidRDefault="00C8039A">
            <w:pPr>
              <w:pStyle w:val="ConsPlusNormal"/>
              <w:jc w:val="center"/>
              <w:outlineLvl w:val="2"/>
            </w:pPr>
            <w:r>
              <w:t>Сокращения слов и словосочетаний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center"/>
            </w:pPr>
            <w:r>
              <w:t>Слово/словосочетание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гг.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годы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МО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муниципальное образование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др.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другие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МНГП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Местные нормативы градостроительного проектирования муниципального образования "Город Горно-Алтайск"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н.п.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населенный пункт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п.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пункт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пп.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подпункт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РНГП Республики Алтай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Региональные </w:t>
            </w:r>
            <w:hyperlink r:id="rId1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градостроительного проектирования Республики Алтай, утвержденные приказом Министерства регионального развития Республики Алтай от 15 июня 2016 года N 292-Д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ст.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статья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ТКО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твердые коммунальные отходы</w:t>
            </w:r>
          </w:p>
        </w:tc>
      </w:tr>
      <w:tr w:rsidR="00C8039A">
        <w:tc>
          <w:tcPr>
            <w:tcW w:w="8958" w:type="dxa"/>
            <w:gridSpan w:val="2"/>
          </w:tcPr>
          <w:p w:rsidR="00C8039A" w:rsidRDefault="00C8039A">
            <w:pPr>
              <w:pStyle w:val="ConsPlusNormal"/>
              <w:jc w:val="center"/>
              <w:outlineLvl w:val="2"/>
            </w:pPr>
            <w:r>
              <w:t>Сокращения единиц измерений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га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гектар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кв. км,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квадратный километр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кв. м,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квадратный метр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кв. м/тыс. чел.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квадратных метров на тысячу человек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киловатт-часов на квадратный метр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/чел. в год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киловатт-часов на человека в год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км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километр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>километров на квадратных километр</w:t>
            </w:r>
            <w:proofErr w:type="gramEnd"/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куб. 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кубический метр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м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метр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минуты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тыс. кв. м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тысяча квадратных метров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тыс. чел.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тысяча человек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человек</w:t>
            </w:r>
          </w:p>
        </w:tc>
      </w:tr>
      <w:tr w:rsidR="00C8039A">
        <w:tc>
          <w:tcPr>
            <w:tcW w:w="1531" w:type="dxa"/>
          </w:tcPr>
          <w:p w:rsidR="00C8039A" w:rsidRDefault="00C8039A">
            <w:pPr>
              <w:pStyle w:val="ConsPlusNormal"/>
              <w:jc w:val="both"/>
            </w:pPr>
            <w:r>
              <w:t>чел./</w:t>
            </w:r>
            <w:proofErr w:type="gramStart"/>
            <w:r>
              <w:t>га</w:t>
            </w:r>
            <w:proofErr w:type="gramEnd"/>
          </w:p>
        </w:tc>
        <w:tc>
          <w:tcPr>
            <w:tcW w:w="7427" w:type="dxa"/>
          </w:tcPr>
          <w:p w:rsidR="00C8039A" w:rsidRDefault="00C8039A">
            <w:pPr>
              <w:pStyle w:val="ConsPlusNormal"/>
              <w:jc w:val="both"/>
            </w:pPr>
            <w:r>
              <w:t>человек на гектар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1"/>
      </w:pPr>
      <w:r>
        <w:t xml:space="preserve">II. </w:t>
      </w:r>
      <w:proofErr w:type="gramStart"/>
      <w:r>
        <w:t>Основная часть (расчетные показатели минимально</w:t>
      </w:r>
      <w:proofErr w:type="gramEnd"/>
    </w:p>
    <w:p w:rsidR="00C8039A" w:rsidRDefault="00C8039A">
      <w:pPr>
        <w:pStyle w:val="ConsPlusTitle"/>
        <w:jc w:val="center"/>
      </w:pPr>
      <w:r>
        <w:t>допустимого уровня обеспеченности объектами местного</w:t>
      </w:r>
    </w:p>
    <w:p w:rsidR="00C8039A" w:rsidRDefault="00C8039A">
      <w:pPr>
        <w:pStyle w:val="ConsPlusTitle"/>
        <w:jc w:val="center"/>
      </w:pPr>
      <w:r>
        <w:t xml:space="preserve">значения Городского округа, </w:t>
      </w:r>
      <w:proofErr w:type="gramStart"/>
      <w:r>
        <w:t>относящимися</w:t>
      </w:r>
      <w:proofErr w:type="gramEnd"/>
      <w:r>
        <w:t xml:space="preserve"> к областям,</w:t>
      </w:r>
    </w:p>
    <w:p w:rsidR="00C8039A" w:rsidRDefault="00C8039A">
      <w:pPr>
        <w:pStyle w:val="ConsPlusTitle"/>
        <w:jc w:val="center"/>
      </w:pPr>
      <w:proofErr w:type="gramStart"/>
      <w:r>
        <w:t>указанным</w:t>
      </w:r>
      <w:proofErr w:type="gramEnd"/>
      <w:r>
        <w:t xml:space="preserve"> в пункте 1 части 5 статьи 23 Градостроительного</w:t>
      </w:r>
    </w:p>
    <w:p w:rsidR="00C8039A" w:rsidRDefault="00C8039A">
      <w:pPr>
        <w:pStyle w:val="ConsPlusTitle"/>
        <w:jc w:val="center"/>
      </w:pPr>
      <w:r>
        <w:t>кодекса Российской Федерации, иными объектами местного</w:t>
      </w:r>
    </w:p>
    <w:p w:rsidR="00C8039A" w:rsidRDefault="00C8039A">
      <w:pPr>
        <w:pStyle w:val="ConsPlusTitle"/>
        <w:jc w:val="center"/>
      </w:pPr>
      <w:r>
        <w:t>значения городского округа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 и расчетные показатели максимально допустимого</w:t>
      </w:r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образования)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lastRenderedPageBreak/>
        <w:t>1.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жилищного строительства и расчетные показатели максимально</w:t>
      </w:r>
    </w:p>
    <w:p w:rsidR="00C8039A" w:rsidRDefault="00C8039A">
      <w:pPr>
        <w:pStyle w:val="ConsPlusTitle"/>
        <w:jc w:val="center"/>
      </w:pPr>
      <w:r>
        <w:t xml:space="preserve">допустимого уровня территориальной доступности </w:t>
      </w:r>
      <w:proofErr w:type="gramStart"/>
      <w:r>
        <w:t>таких</w:t>
      </w:r>
      <w:proofErr w:type="gramEnd"/>
    </w:p>
    <w:p w:rsidR="00C8039A" w:rsidRDefault="00C8039A">
      <w:pPr>
        <w:pStyle w:val="ConsPlusTitle"/>
        <w:jc w:val="center"/>
      </w:pPr>
      <w:r>
        <w:t>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жилищного строительства при различных показателях</w:t>
      </w:r>
    </w:p>
    <w:p w:rsidR="00C8039A" w:rsidRDefault="00C8039A">
      <w:pPr>
        <w:pStyle w:val="ConsPlusTitle"/>
        <w:jc w:val="center"/>
      </w:pPr>
      <w:r>
        <w:t>жилищной обеспеченности и при различных типах застройки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1361"/>
        <w:gridCol w:w="1474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Жилые помещения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Норма предоставления площади жилого помещения по договору социального найма,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жилых помещений на человека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12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Средняя жилищная обеспеченность,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 жилых помещений на человека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к 2017 году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23,6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  <w:vMerge/>
          </w:tcPr>
          <w:p w:rsidR="00C8039A" w:rsidRDefault="00C8039A"/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к 2030 году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35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  <w:vMerge/>
          </w:tcPr>
          <w:p w:rsidR="00C8039A" w:rsidRDefault="00C8039A"/>
        </w:tc>
        <w:tc>
          <w:tcPr>
            <w:tcW w:w="1361" w:type="dxa"/>
          </w:tcPr>
          <w:p w:rsidR="00C8039A" w:rsidRDefault="00C8039A">
            <w:pPr>
              <w:pStyle w:val="ConsPlusNormal"/>
              <w:jc w:val="both"/>
            </w:pPr>
            <w:r>
              <w:t>тип жилого дома и квартиры по уровню комфорта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both"/>
            </w:pPr>
            <w:r>
              <w:t>средняя жилищная обеспеченность,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/чел.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нормируется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2.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образования и расчетные показатели максимально допустимого</w:t>
      </w:r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образования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2721"/>
        <w:gridCol w:w="2835"/>
      </w:tblGrid>
      <w:tr w:rsidR="00C8039A">
        <w:tc>
          <w:tcPr>
            <w:tcW w:w="1417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>объекта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Наименование расчетного показателя, единица </w:t>
            </w:r>
            <w:r>
              <w:lastRenderedPageBreak/>
              <w:t>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Значение расчетного показателя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Общеобразовательная организация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Количество мест на 1000 человек общей численности населения </w:t>
            </w:r>
            <w:hyperlink w:anchor="P1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124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500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  <w:vMerge/>
          </w:tcPr>
          <w:p w:rsidR="00C8039A" w:rsidRDefault="00C8039A"/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Дошкольная образовательная организация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мест на 1000 человек общей численности населения &lt;2&gt;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55 - 57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300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дополнительного образования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мест на 1000 человек общей численности населения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132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30</w:t>
            </w:r>
          </w:p>
        </w:tc>
      </w:tr>
      <w:tr w:rsidR="00C8039A">
        <w:tc>
          <w:tcPr>
            <w:tcW w:w="9014" w:type="dxa"/>
            <w:gridSpan w:val="4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Примечания: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bookmarkStart w:id="1" w:name="P181"/>
            <w:bookmarkEnd w:id="1"/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городской местности проектируется не менее одной дневной общеобразовательной школы на 892 человека.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В</w:t>
            </w:r>
            <w:proofErr w:type="gramEnd"/>
            <w:r>
              <w:t xml:space="preserve"> городской местности проектируется не менее одной дошкольной образовательной организации на 174 воспитанника.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здравоохранения и расчетные показатели максимально</w:t>
      </w:r>
    </w:p>
    <w:p w:rsidR="00C8039A" w:rsidRDefault="00C8039A">
      <w:pPr>
        <w:pStyle w:val="ConsPlusTitle"/>
        <w:jc w:val="center"/>
      </w:pPr>
      <w:r>
        <w:t xml:space="preserve">допустимого уровня территориальной доступности </w:t>
      </w:r>
      <w:proofErr w:type="gramStart"/>
      <w:r>
        <w:t>таких</w:t>
      </w:r>
      <w:proofErr w:type="gramEnd"/>
    </w:p>
    <w:p w:rsidR="00C8039A" w:rsidRDefault="00C8039A">
      <w:pPr>
        <w:pStyle w:val="ConsPlusTitle"/>
        <w:jc w:val="center"/>
      </w:pPr>
      <w:r>
        <w:t>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lastRenderedPageBreak/>
        <w:t>6. Объекты здравоохранения, размещаемые на территории муниципального образования, являются объектами регионального значения, поэтому обеспеченность и доступность для населения МНГП таких объектов в МНГП не нормируется.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допустимого уровня обеспеченности и максимально допустимого уровня территориальной доступности указанных объектов здравоохранения для населения установлены в </w:t>
      </w:r>
      <w:hyperlink r:id="rId11" w:history="1">
        <w:r>
          <w:rPr>
            <w:color w:val="0000FF"/>
          </w:rPr>
          <w:t>РНГП</w:t>
        </w:r>
      </w:hyperlink>
      <w:r>
        <w:t xml:space="preserve"> Республики Алтай.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4.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proofErr w:type="gramStart"/>
      <w:r>
        <w:t>физической культуры и массового спорта и расчетные</w:t>
      </w:r>
      <w:proofErr w:type="gramEnd"/>
    </w:p>
    <w:p w:rsidR="00C8039A" w:rsidRDefault="00C8039A">
      <w:pPr>
        <w:pStyle w:val="ConsPlusTitle"/>
        <w:jc w:val="center"/>
      </w:pPr>
      <w:r>
        <w:t xml:space="preserve">показатели максимально допустимого уровня </w:t>
      </w:r>
      <w:proofErr w:type="gramStart"/>
      <w:r>
        <w:t>территориальной</w:t>
      </w:r>
      <w:proofErr w:type="gramEnd"/>
    </w:p>
    <w:p w:rsidR="00C8039A" w:rsidRDefault="00C8039A">
      <w:pPr>
        <w:pStyle w:val="ConsPlusTitle"/>
        <w:jc w:val="center"/>
      </w:pPr>
      <w:r>
        <w:t>доступности таких объектов для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3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физической культуры и массового спорта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2721"/>
        <w:gridCol w:w="2835"/>
      </w:tblGrid>
      <w:tr w:rsidR="00C8039A">
        <w:tc>
          <w:tcPr>
            <w:tcW w:w="1417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Физкультурно-спортивные залы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Общая площадь пола,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60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Площадь зеркала воды,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16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минимально допустимого уровня </w:t>
            </w:r>
            <w:r>
              <w:lastRenderedPageBreak/>
              <w:t>обеспеченности &lt;1&gt;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1247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500</w:t>
            </w:r>
          </w:p>
        </w:tc>
      </w:tr>
      <w:tr w:rsidR="00C8039A">
        <w:tc>
          <w:tcPr>
            <w:tcW w:w="9014" w:type="dxa"/>
            <w:gridSpan w:val="4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&lt;1&gt; Минимальная доля мест для людей на креслах-колясках на трибунах спортивно-зрелищных сооружений со стационарными местами - 1% в соответствии с СП 59.13330.2012.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5.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культуры и социального обеспечения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4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культуры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2721"/>
        <w:gridCol w:w="2835"/>
      </w:tblGrid>
      <w:tr w:rsidR="00C8039A">
        <w:tc>
          <w:tcPr>
            <w:tcW w:w="1417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Общедоступные библиотеки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минимально допустимого уровня обеспеченности </w:t>
            </w:r>
            <w:hyperlink w:anchor="P2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объектов,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15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Детские библиотеки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объектов,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максимально допустимого уровня территориальной </w:t>
            </w:r>
            <w:r>
              <w:lastRenderedPageBreak/>
              <w:t>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15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Точек на муниципальное образование,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40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Дома культуры (учреждения культуры клубного типа)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объектов на муниципальное образование,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40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Музеи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объектов на муниципальное образование,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40</w:t>
            </w:r>
          </w:p>
        </w:tc>
      </w:tr>
      <w:tr w:rsidR="00C8039A">
        <w:tc>
          <w:tcPr>
            <w:tcW w:w="141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Кинозал</w:t>
            </w:r>
          </w:p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 &lt;2&gt;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объектов,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</w:t>
            </w:r>
          </w:p>
        </w:tc>
      </w:tr>
      <w:tr w:rsidR="00C8039A">
        <w:tc>
          <w:tcPr>
            <w:tcW w:w="1417" w:type="dxa"/>
            <w:vMerge/>
          </w:tcPr>
          <w:p w:rsidR="00C8039A" w:rsidRDefault="00C8039A"/>
        </w:tc>
        <w:tc>
          <w:tcPr>
            <w:tcW w:w="204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9014" w:type="dxa"/>
            <w:gridSpan w:val="4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lastRenderedPageBreak/>
              <w:t>Примечания: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bookmarkStart w:id="2" w:name="P292"/>
            <w:bookmarkEnd w:id="2"/>
            <w:r>
              <w:t>&lt;1&gt;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П</w:t>
            </w:r>
            <w:proofErr w:type="gramEnd"/>
            <w:r>
              <w:t>ри наличии в кинотеатре нескольких кинозалов к учету принимается каждый кинозал как сетевая единица. Также к расчету принимаются кинозалы, расположенные в учреждении культуры, либо в коммерческой организации.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&lt;3&gt; Минимальная доля мест для людей на креслах-колясках в зрительных залах и других зрелищных объектах со стационарными местами - 1% в соответствии с СП 59.13330.2012.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7. Объекты социального обеспечения, размещаемые на территории муниципального образования, являются объектами регионального значения, поэтому обеспеченность и доступность для населения муниципального образования таких объектов в местных нормативах не нормируется.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для объектов социального обеспечения устанавливаются региональными </w:t>
      </w:r>
      <w:hyperlink r:id="rId12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Республики Алтай.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6.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рекреации и объектами благоустройства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5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рекреации и объектов благоустройства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1361"/>
        <w:gridCol w:w="1474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Озелененные территории общего пользования (без учета городских лесов)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чел.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13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  <w:vMerge/>
          </w:tcPr>
          <w:p w:rsidR="00C8039A" w:rsidRDefault="00C8039A"/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общегородские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7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  <w:vMerge/>
          </w:tcPr>
          <w:p w:rsidR="00C8039A" w:rsidRDefault="00C8039A"/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жилых районов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6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>Транспортно-пешеходная</w:t>
            </w:r>
            <w:proofErr w:type="gramEnd"/>
            <w:r>
              <w:t>, мин.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15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Парки культуры и отдыха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минимально </w:t>
            </w:r>
            <w:r>
              <w:lastRenderedPageBreak/>
              <w:t>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Количество объектов, ед.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2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Транспортная доступность, мин.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30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Площадки для игр детей, отдыха взрослого населения и занятий физкультурой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Площадь территории, % от площади квартала (микрорайона)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5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Пешеходная доступность</w:t>
            </w:r>
          </w:p>
        </w:tc>
        <w:tc>
          <w:tcPr>
            <w:tcW w:w="2835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в границах квартала (микрорайона)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7.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электро-, тепл</w:t>
      </w:r>
      <w:proofErr w:type="gramStart"/>
      <w:r>
        <w:t>о-</w:t>
      </w:r>
      <w:proofErr w:type="gramEnd"/>
      <w:r>
        <w:t>, газо- и водоснабжения населения,</w:t>
      </w:r>
    </w:p>
    <w:p w:rsidR="00C8039A" w:rsidRDefault="00C8039A">
      <w:pPr>
        <w:pStyle w:val="ConsPlusTitle"/>
        <w:jc w:val="center"/>
      </w:pPr>
      <w:r>
        <w:t>водоотведения и расчетные показатели максимально допустимого</w:t>
      </w:r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6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электро-, тепл</w:t>
      </w:r>
      <w:proofErr w:type="gramStart"/>
      <w:r>
        <w:t>о-</w:t>
      </w:r>
      <w:proofErr w:type="gramEnd"/>
      <w:r>
        <w:t>, газо- и водоснабжения населения,</w:t>
      </w:r>
    </w:p>
    <w:p w:rsidR="00C8039A" w:rsidRDefault="00C8039A">
      <w:pPr>
        <w:pStyle w:val="ConsPlusTitle"/>
        <w:jc w:val="center"/>
      </w:pPr>
      <w:r>
        <w:t>водоотведения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098"/>
        <w:gridCol w:w="2778"/>
        <w:gridCol w:w="1871"/>
        <w:gridCol w:w="907"/>
      </w:tblGrid>
      <w:tr w:rsidR="00C8039A"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78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778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6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электроснабжения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78" w:type="dxa"/>
          </w:tcPr>
          <w:p w:rsidR="00C8039A" w:rsidRDefault="00C8039A">
            <w:pPr>
              <w:pStyle w:val="ConsPlusNormal"/>
              <w:jc w:val="both"/>
            </w:pPr>
            <w:r>
              <w:t>Объем электропотребления, кВт</w:t>
            </w:r>
            <w:proofErr w:type="gramStart"/>
            <w:r>
              <w:t>.ч</w:t>
            </w:r>
            <w:proofErr w:type="gramEnd"/>
            <w:r>
              <w:t xml:space="preserve">/ чел. в год </w:t>
            </w:r>
            <w:hyperlink w:anchor="P4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1360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6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Объекты водоснабжения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7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 xml:space="preserve">Объем водопотребления, л/сут.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125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то же, с ванными и местными водонагревателями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160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то же, с централизованным горячим водоснабжением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220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6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водоотведения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беспеченности</w:t>
            </w:r>
          </w:p>
        </w:tc>
        <w:tc>
          <w:tcPr>
            <w:tcW w:w="277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 xml:space="preserve">Объем водопотребления, л/сут.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125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то же, с ванными и местными водонагревателями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160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то же, с централизованным горячим водоснабжением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220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6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газоснабжения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минимально допустимого уровня </w:t>
            </w:r>
            <w:r>
              <w:lastRenderedPageBreak/>
              <w:t>обеспеченности</w:t>
            </w:r>
          </w:p>
        </w:tc>
        <w:tc>
          <w:tcPr>
            <w:tcW w:w="277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Объем газопотребления, м</w:t>
            </w:r>
            <w:r>
              <w:rPr>
                <w:vertAlign w:val="superscript"/>
              </w:rPr>
              <w:t>3</w:t>
            </w:r>
            <w:r>
              <w:t>/год на 1 человека</w:t>
            </w:r>
          </w:p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при наличии централизованного горячего водоснабжения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120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при горячем водоснабжении от газовых водонагревателей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300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при отсутствии всяких видов горячего водоснабжения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180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61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теплоснабжения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7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Объем теплопотребления, Гкал/год на 1 чел.</w:t>
            </w:r>
          </w:p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при наличии в квартире газовой плиты и централизованного горячего водоснабжения при газоснабжении природным газом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0,97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при наличии в квартире газовой плиты и газового водонагревателя (при отсутствии централизованного горячего водоснабжения) при газоснабжении природным газом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2,4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78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</w:t>
            </w:r>
          </w:p>
        </w:tc>
        <w:tc>
          <w:tcPr>
            <w:tcW w:w="907" w:type="dxa"/>
          </w:tcPr>
          <w:p w:rsidR="00C8039A" w:rsidRDefault="00C8039A">
            <w:pPr>
              <w:pStyle w:val="ConsPlusNormal"/>
              <w:jc w:val="center"/>
            </w:pPr>
            <w:r>
              <w:t>1,43</w:t>
            </w:r>
          </w:p>
        </w:tc>
      </w:tr>
      <w:tr w:rsidR="00C8039A">
        <w:tc>
          <w:tcPr>
            <w:tcW w:w="1361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</w:t>
            </w:r>
            <w: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не устанавливается</w:t>
            </w:r>
          </w:p>
        </w:tc>
      </w:tr>
      <w:tr w:rsidR="00C8039A">
        <w:tc>
          <w:tcPr>
            <w:tcW w:w="9015" w:type="dxa"/>
            <w:gridSpan w:val="5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Примечания: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bookmarkStart w:id="3" w:name="P410"/>
            <w:bookmarkEnd w:id="3"/>
            <w:r>
              <w:t>&lt;1&gt; Приведенные укрупненные показатели предусматривают электропотребление жилыми и общественными зданиями, объектами коммунально-бытового обслуживания и транспортного обслуживания, наружным освещением.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8.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автомобильных дорог местного значения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7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автомобильных дорог местного значения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2835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Автомобильные дороги местного значения (улично-дорожная сеть)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Плотность улично-дорожной сети, 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&lt;1&gt;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2,9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Стоянки и парковки (парковочные места) общего пользования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машино-мест на 1000 чел.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396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  <w:r>
              <w:t xml:space="preserve"> &lt;2&gt;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9043" w:type="dxa"/>
            <w:gridSpan w:val="4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lastRenderedPageBreak/>
              <w:t>Примечания: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П</w:t>
            </w:r>
            <w:proofErr w:type="gramEnd"/>
            <w:r>
              <w:t>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значения, находящиеся в границах населенных пунктов.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&lt;2&gt; Минимальное расстояние от остановок специализированного транспорта, перевозящих только инвалидов, до входов в общественные здания 100 м в соответствии с СП 59.13330.2012.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9.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 xml:space="preserve">обеспеченности объектами местного значения, </w:t>
      </w:r>
      <w:proofErr w:type="gramStart"/>
      <w:r>
        <w:t>имеющих</w:t>
      </w:r>
      <w:proofErr w:type="gramEnd"/>
    </w:p>
    <w:p w:rsidR="00C8039A" w:rsidRDefault="00C8039A">
      <w:pPr>
        <w:pStyle w:val="ConsPlusTitle"/>
        <w:jc w:val="center"/>
      </w:pPr>
      <w:r>
        <w:t xml:space="preserve">промышленное и коммунально-складское назначение, и </w:t>
      </w:r>
      <w:proofErr w:type="gramStart"/>
      <w:r>
        <w:t>расчетные</w:t>
      </w:r>
      <w:proofErr w:type="gramEnd"/>
    </w:p>
    <w:p w:rsidR="00C8039A" w:rsidRDefault="00C8039A">
      <w:pPr>
        <w:pStyle w:val="ConsPlusTitle"/>
        <w:jc w:val="center"/>
      </w:pPr>
      <w:r>
        <w:t xml:space="preserve">показатели максимально допустимого уровня </w:t>
      </w:r>
      <w:proofErr w:type="gramStart"/>
      <w:r>
        <w:t>территориальной</w:t>
      </w:r>
      <w:proofErr w:type="gramEnd"/>
    </w:p>
    <w:p w:rsidR="00C8039A" w:rsidRDefault="00C8039A">
      <w:pPr>
        <w:pStyle w:val="ConsPlusTitle"/>
        <w:jc w:val="center"/>
      </w:pPr>
      <w:r>
        <w:t>доступности таких объектов для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8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образования,</w:t>
      </w:r>
    </w:p>
    <w:p w:rsidR="00C8039A" w:rsidRDefault="00C8039A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промышленное и коммунально-складское назначение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2835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Площадь складов, кв. м, на 1 тыс. чел.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77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Площадь складов, кв. м, на 1 тыс. чел.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217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10.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lastRenderedPageBreak/>
        <w:t>предупреждения чрезвычайных ситуаций, стихийных бедствий,</w:t>
      </w:r>
    </w:p>
    <w:p w:rsidR="00C8039A" w:rsidRDefault="00C8039A">
      <w:pPr>
        <w:pStyle w:val="ConsPlusTitle"/>
        <w:jc w:val="center"/>
      </w:pPr>
      <w:r>
        <w:t>эпидемий и ликвидации их последствий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8. 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на обеспечение защиты территории и населения городского округа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Мероприятия по гражданской обороне разрабатываются органами местного самоуправления муниципального образования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12 февраля 1998 года N 28-ФЗ "О гражданской обороне".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Инженерно-технические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с учетом требований ГОСТ </w:t>
      </w:r>
      <w:proofErr w:type="gramStart"/>
      <w:r>
        <w:t>Р</w:t>
      </w:r>
      <w:proofErr w:type="gramEnd"/>
      <w:r>
        <w:t xml:space="preserve"> 22.0.07-95.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Инженерно-технические мероприятия гражданской обороны должны предусматриваться: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разработке документов территориального планирования;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разработке проектов планировки;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составлении схем развития и размещения объектов промышленности;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разработке проектно-сметной документации на новое строительство, расширение, реконструкцию и техническое перевооружение предприятий, комплексов зданий и сооружений.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Инженерно-технические мероприятия гражданской обороны разрабатываются и включаются в соответствующие виды планировочных, предпроектных и проектных материалов и при специальных требованиях сводятся в систематизированном виде с необходимыми обоснованиями в отдельном разделе (отдельной пояснительной записке).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территории муниципального образования отдельные предприятия (организации) являются или могут быть потенциально опасными (химическая опасность, пожаровзрывоопасность, радиационная опасность) с позиции возникновения чрезвычайных ситуаций. К предприятиям, представляющим потенциальную опасность для возникновения чрезвычайных ситуаций, относятся также объекты коммунального хозяйства, внешнего транспорта, автосервиса. Они размещены на территории муниципального образования и должны быть отображены на карте зон с особыми условиями использования территорий.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Территории, подверженные риску возникновения чрезвычайных ситуаций природного и техногенного характера, отображаются на основании сведений, представляемых Главным управлением МЧС России по Республике Алтай.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11.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 xml:space="preserve">обработки, утилизации, обезвреживания, размещения </w:t>
      </w:r>
      <w:proofErr w:type="gramStart"/>
      <w:r>
        <w:t>твердых</w:t>
      </w:r>
      <w:proofErr w:type="gramEnd"/>
    </w:p>
    <w:p w:rsidR="00C8039A" w:rsidRDefault="00C8039A">
      <w:pPr>
        <w:pStyle w:val="ConsPlusTitle"/>
        <w:jc w:val="center"/>
      </w:pPr>
      <w:r>
        <w:t>коммунальных отходов и расчетные показатели максимально</w:t>
      </w:r>
    </w:p>
    <w:p w:rsidR="00C8039A" w:rsidRDefault="00C8039A">
      <w:pPr>
        <w:pStyle w:val="ConsPlusTitle"/>
        <w:jc w:val="center"/>
      </w:pPr>
      <w:r>
        <w:t xml:space="preserve">допустимого уровня территориальной доступности </w:t>
      </w:r>
      <w:proofErr w:type="gramStart"/>
      <w:r>
        <w:t>таких</w:t>
      </w:r>
      <w:proofErr w:type="gramEnd"/>
    </w:p>
    <w:p w:rsidR="00C8039A" w:rsidRDefault="00C8039A">
      <w:pPr>
        <w:pStyle w:val="ConsPlusTitle"/>
        <w:jc w:val="center"/>
      </w:pPr>
      <w:r>
        <w:t>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9. Перечень объектов, относящихся к области обработки, утилизации, обезвреживания, размещения твердых коммунальных отходов, и местоположение таких объектов принимается в соответствии с Территориальной схемой обращения с отходами, в том числе с твердыми коммунальными отходами, утвержденной приказом Министерства регионального развития Республики Алтай от 26 сентября 2016 года N 463-Д.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9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обработки, утилизации, обезвреживания, размещения</w:t>
      </w:r>
    </w:p>
    <w:p w:rsidR="00C8039A" w:rsidRDefault="00C8039A">
      <w:pPr>
        <w:pStyle w:val="ConsPlusTitle"/>
        <w:jc w:val="center"/>
      </w:pPr>
      <w:r>
        <w:t>твердых коммунальных отходов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4"/>
        <w:gridCol w:w="1871"/>
        <w:gridCol w:w="1587"/>
        <w:gridCol w:w="1276"/>
        <w:gridCol w:w="1191"/>
        <w:gridCol w:w="1361"/>
      </w:tblGrid>
      <w:tr w:rsidR="00C8039A">
        <w:tc>
          <w:tcPr>
            <w:tcW w:w="173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1871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73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Объекты, предназначенные для сбора и вывоза твердых коммунальных отходов</w:t>
            </w:r>
          </w:p>
        </w:tc>
        <w:tc>
          <w:tcPr>
            <w:tcW w:w="1871" w:type="dxa"/>
            <w:vMerge w:val="restart"/>
          </w:tcPr>
          <w:p w:rsidR="00C8039A" w:rsidRDefault="00C8039A">
            <w:pPr>
              <w:pStyle w:val="ConsPlusNormal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1587" w:type="dxa"/>
            <w:vMerge w:val="restart"/>
          </w:tcPr>
          <w:p w:rsidR="00C8039A" w:rsidRDefault="00C8039A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276" w:type="dxa"/>
            <w:vMerge w:val="restart"/>
          </w:tcPr>
          <w:p w:rsidR="00C8039A" w:rsidRDefault="00C8039A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552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 xml:space="preserve">Среднемесячный норматив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  <w:vMerge/>
          </w:tcPr>
          <w:p w:rsidR="00C8039A" w:rsidRDefault="00C8039A"/>
        </w:tc>
        <w:tc>
          <w:tcPr>
            <w:tcW w:w="1276" w:type="dxa"/>
            <w:vMerge/>
          </w:tcPr>
          <w:p w:rsidR="00C8039A" w:rsidRDefault="00C8039A"/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Среднемесячный норматив, </w:t>
            </w:r>
            <w:proofErr w:type="gramStart"/>
            <w:r>
              <w:t>кг</w:t>
            </w:r>
            <w:proofErr w:type="gramEnd"/>
            <w:r>
              <w:t xml:space="preserve"> на 1 расчетную единицу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Среднемесячный норматив, куб. м на 1 расчетную единицу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5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Научно-исследовательские, проектные институты и конструкторское бюро, банки, финансовые учреждения, отделения связи, административные, офисные учреждения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0,01200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Продовольственный магазин, промтоварный магазин, павильон, палатка, киоск, рынки </w:t>
            </w:r>
            <w:r>
              <w:lastRenderedPageBreak/>
              <w:t>продовольственные, рынки промтоварные</w:t>
            </w:r>
            <w:proofErr w:type="gramEnd"/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0,01119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Лоток, торговля с машин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торговое 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0,04805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Автомастерские, шиномонтажная мастерская, станция технического обслуживания, автозаправочные станции, автостоянки и парковки, гаражи, парковки закрытого типа, автомойка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75,56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0,40835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Автовокзалы, аэропорты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0,04897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Дошкольные и учебные заведения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Дошкольное образовательное учреждение, общеобразовательное учреждение, 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</w:t>
            </w:r>
            <w:r>
              <w:lastRenderedPageBreak/>
              <w:t>образовательный процесс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1 учащийся (член персонала)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0,01513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Культурно-развлекательные, спортивные учреждения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>Клубы, кинотеатры, концертные залы, театры, цирки, библиотеки, архивы, спортивные арены, стадионы, спортивные клубы, центры, комплексы</w:t>
            </w:r>
            <w:proofErr w:type="gramEnd"/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0,01189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Выставочные залы, музеи, зоопарк, ботанический сад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0,00654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Пансионаты, дома отдыха, туристические базы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0,01281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Кафе, рестораны, бары, закусочные, столовые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0,03902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одежды, химчистки и прачечные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0,02929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Парикмахерск</w:t>
            </w:r>
            <w:r>
              <w:lastRenderedPageBreak/>
              <w:t>ие, косметические салоны, салоны красоты, гостиницы, общежития, бани, сауны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1 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0,12744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Кладбища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0,00276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Крематории, организации, оказывающие ритуальные услуги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0,01108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Садоводческие кооперативы, садово-огородные товарищества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1 участник (член)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0,05426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  <w:vMerge/>
          </w:tcPr>
          <w:p w:rsidR="00C8039A" w:rsidRDefault="00C8039A"/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1 проживающий </w:t>
            </w:r>
            <w:hyperlink w:anchor="P63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0,13673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Предприятия иных отраслей промышленности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0,01108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Объекты здравоохранения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Больницы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0,06004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Поликлиники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0,04913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Прочие (объекты, не вошедшие в другие категории)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0,01405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Многоквартирные дома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0,11890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Индивидуальные жилые дома</w:t>
            </w:r>
          </w:p>
        </w:tc>
        <w:tc>
          <w:tcPr>
            <w:tcW w:w="1276" w:type="dxa"/>
          </w:tcPr>
          <w:p w:rsidR="00C8039A" w:rsidRDefault="00C8039A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191" w:type="dxa"/>
          </w:tcPr>
          <w:p w:rsidR="00C8039A" w:rsidRDefault="00C8039A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0,13673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415" w:type="dxa"/>
            <w:gridSpan w:val="4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734" w:type="dxa"/>
            <w:vMerge w:val="restart"/>
          </w:tcPr>
          <w:p w:rsidR="00C8039A" w:rsidRDefault="00C8039A">
            <w:pPr>
              <w:pStyle w:val="ConsPlusNormal"/>
            </w:pPr>
            <w:r>
              <w:t>Площадки для установки контейнеров для сбора твердых коммунальных отходов</w:t>
            </w:r>
          </w:p>
        </w:tc>
        <w:tc>
          <w:tcPr>
            <w:tcW w:w="1871" w:type="dxa"/>
            <w:vMerge w:val="restart"/>
          </w:tcPr>
          <w:p w:rsidR="00C8039A" w:rsidRDefault="00C8039A">
            <w:pPr>
              <w:pStyle w:val="ConsPlusNormal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объектов, ед.</w:t>
            </w:r>
          </w:p>
        </w:tc>
        <w:tc>
          <w:tcPr>
            <w:tcW w:w="3828" w:type="dxa"/>
            <w:gridSpan w:val="3"/>
          </w:tcPr>
          <w:p w:rsidR="00C8039A" w:rsidRDefault="00C8039A">
            <w:pPr>
              <w:pStyle w:val="ConsPlusNormal"/>
              <w:jc w:val="both"/>
            </w:pPr>
            <w:r>
              <w:t>Количество площадок для установки контейнеров в муниципальном образовании определяется, исходя из численности населения, объема образования отходов, и необходимого для населенного пункта числа контейнеров для сбора твердых коммунальных отходов</w:t>
            </w:r>
          </w:p>
        </w:tc>
      </w:tr>
      <w:tr w:rsidR="00C8039A">
        <w:tc>
          <w:tcPr>
            <w:tcW w:w="1734" w:type="dxa"/>
            <w:vMerge/>
          </w:tcPr>
          <w:p w:rsidR="00C8039A" w:rsidRDefault="00C8039A"/>
        </w:tc>
        <w:tc>
          <w:tcPr>
            <w:tcW w:w="1871" w:type="dxa"/>
            <w:vMerge/>
          </w:tcPr>
          <w:p w:rsidR="00C8039A" w:rsidRDefault="00C8039A"/>
        </w:tc>
        <w:tc>
          <w:tcPr>
            <w:tcW w:w="1587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3828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100</w:t>
            </w:r>
          </w:p>
        </w:tc>
      </w:tr>
      <w:tr w:rsidR="00C8039A">
        <w:tc>
          <w:tcPr>
            <w:tcW w:w="9020" w:type="dxa"/>
            <w:gridSpan w:val="6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Примечания: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bookmarkStart w:id="4" w:name="P631"/>
            <w:bookmarkEnd w:id="4"/>
            <w:r>
              <w:t>&lt;*&gt; В составе нормативов накопления твердых коммунальных отходов учтены крупногабаритные отходы.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bookmarkStart w:id="5" w:name="P632"/>
            <w:bookmarkEnd w:id="5"/>
            <w:r>
              <w:t>&lt;**&gt; Норматив применяется в отношении участников (членов) садоводческого кооператива, садово-огородного товарищества, фактически занимающихся садоводством (огородничеством).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bookmarkStart w:id="6" w:name="P633"/>
            <w:bookmarkEnd w:id="6"/>
            <w:r>
              <w:t>&lt;***&gt; Норматив применяется в отношении участников (членов), круглогодично проживающих на территории садоводческого кооператива, садово-огородного товарищества.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Б</w:t>
            </w:r>
            <w:r>
              <w:rPr>
                <w:vertAlign w:val="subscript"/>
              </w:rPr>
              <w:t>кон</w:t>
            </w:r>
            <w:r>
              <w:t>т = П</w:t>
            </w:r>
            <w:r>
              <w:rPr>
                <w:vertAlign w:val="subscript"/>
              </w:rPr>
              <w:t>год</w:t>
            </w:r>
            <w:r>
              <w:t xml:space="preserve"> x t x</w:t>
            </w:r>
            <w:proofErr w:type="gramStart"/>
            <w:r>
              <w:t xml:space="preserve"> К</w:t>
            </w:r>
            <w:proofErr w:type="gramEnd"/>
            <w:r>
              <w:t xml:space="preserve"> / (365 x V), где П</w:t>
            </w:r>
            <w:r>
              <w:rPr>
                <w:vertAlign w:val="subscript"/>
              </w:rPr>
              <w:t>год</w:t>
            </w:r>
            <w:r>
              <w:t xml:space="preserve"> - годовое накопление муниципальных отходов, куб. м; t - периодичность удаления отходов в сутки; К - коэффициент неравномерности отходов, равный 1,25; V - вместимость контейнера.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12.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 xml:space="preserve">захоронений и расчетные показатели максимально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10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захоронений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1361"/>
        <w:gridCol w:w="1474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082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Бюро похоронного обслуживания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082" w:type="dxa"/>
            <w:gridSpan w:val="2"/>
          </w:tcPr>
          <w:p w:rsidR="00C8039A" w:rsidRDefault="00C8039A">
            <w:pPr>
              <w:pStyle w:val="ConsPlusNormal"/>
              <w:jc w:val="both"/>
            </w:pPr>
            <w:r>
              <w:t>Объект на муниципальное образование, ед.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1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Кладбища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both"/>
            </w:pPr>
            <w:r>
              <w:t>кладбища традиционного захоронения</w:t>
            </w:r>
          </w:p>
        </w:tc>
        <w:tc>
          <w:tcPr>
            <w:tcW w:w="1474" w:type="dxa"/>
          </w:tcPr>
          <w:p w:rsidR="00C8039A" w:rsidRDefault="00C8039A">
            <w:pPr>
              <w:pStyle w:val="ConsPlusNormal"/>
              <w:jc w:val="center"/>
            </w:pPr>
            <w:r>
              <w:t>0,24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13.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 с учетом</w:t>
      </w:r>
    </w:p>
    <w:p w:rsidR="00C8039A" w:rsidRDefault="00C8039A">
      <w:pPr>
        <w:pStyle w:val="ConsPlusTitle"/>
        <w:jc w:val="center"/>
      </w:pPr>
      <w:r>
        <w:t>потребностей маломобильных групп населения и расчетные</w:t>
      </w:r>
    </w:p>
    <w:p w:rsidR="00C8039A" w:rsidRDefault="00C8039A">
      <w:pPr>
        <w:pStyle w:val="ConsPlusTitle"/>
        <w:jc w:val="center"/>
      </w:pPr>
      <w:r>
        <w:t xml:space="preserve">показатели максимально допустимого уровня </w:t>
      </w:r>
      <w:proofErr w:type="gramStart"/>
      <w:r>
        <w:t>территориальной</w:t>
      </w:r>
      <w:proofErr w:type="gramEnd"/>
    </w:p>
    <w:p w:rsidR="00C8039A" w:rsidRDefault="00C8039A">
      <w:pPr>
        <w:pStyle w:val="ConsPlusTitle"/>
        <w:jc w:val="center"/>
      </w:pPr>
      <w:r>
        <w:t>доступности таких объектов для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10. При планировке и застройке территории муниципального образования необходимо обеспечивать доступность объектов социальной инфраструктуры для инвалидов и маломобильных групп населения.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СП 35-101-2001, СП 35-102-2001, СП 31-102-99, СП 35-103-2001, СП 59.13330.2016.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Норматив проектирования специализированных жилых домов или группы квартир для инвалидов-колясочников - 0,5 чел./1000 чел. населения.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населения, устанавливаются заданием на проектирование.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Задание на проектирование утверждается в установленном федеральным законодательством и нормативными актами порядке по согласованию с территориальными органами социальной защиты населения и с учетом мнения общественных объединений инвалидов.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Заданием на проектирование объекта капитального строительства по согласованию с органами социальной защиты населения определяется численность инвалидов с различной группой мобильности.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организации образования и науки,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</w:t>
      </w:r>
      <w:proofErr w:type="gramStart"/>
      <w:r>
        <w:t>объекты и сооружения транспортного обслуживания населения, связи и информации: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почтово-телеграфные;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Проектные решения объектов, доступных для маломобильных групп населения, должны обеспечивать: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досягаемость мест целевого посещения и беспрепятственность перемещения внутри зданий и сооружений;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безопасность путей движения (в том числе эвакуационных), а также мест проживания, обслуживания и приложения труда;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т.д.;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удобство и комфорт среды жизнедеятельности.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настоящих нормативов. Система средств информационной поддержки должна быть обеспечена на всех путях движения, доступных для маломобильных групп населения, на все время эксплуатации.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 районы муниципального образования и его улично-дорожная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>Уклоны пешеходных дорожек и тротуаров, которые предназначаются для пользования инвалидами на креслах-колясках и престарелых, не должны превышать: продольный - 5%, поперечный - 1%. В случаях, когда по условиям рельефа невозможно обеспечить указанные пределы, допускается увеличивать продольный уклон до 10% на протяжении не более 12 м пути с устройством горизонтальных промежуточных площадок вдоль спуска.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Ширина пешеходного пути через островок безопасности в местах перехода через проезжую часть улиц должна быть не менее 3 м, длина - не менее 2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Опасные для инвалидов участки и пространства следует огораживать бортовым камнем высотой не менее 0,1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проектировании путей эвакуации инвалидов следует исходить из того, что эти пути должны соответствовать требованиям обеспечения их доступности и безопасности для передвижения инвалидов.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11. Объекты социальной инфраструктуры должны оснащаться следующими специальными приспособлениями и оборудованием: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визуальной и звуковой информацией, включая специальные знаки у строящихся, ремонтируемых объектов и звуковую сигнализацию у светофоров;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телефонами-автоматами или иными средствами связи, доступными для инвалидов;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санитарно-гигиеническими помещениями;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пандусами и поручнями у лестниц при входах в здания;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пологими спусками у тротуаров в местах наземных переходов улиц, дорог, магистралей и остановок городского транспорта общего пользования;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специальными указателями маршрутов движения инвалидов по территории вокзалов, парков и других рекреационных зон;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пандусами и поручнями у лестниц привокзальных площадей, платформ, остановок маршрутных транспортных средств и мест посадки и высадки пассажиров;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12. Размещение специализированных учреждений,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потребности в населенных пунктах, районах, микрорайонах.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Центры социального обслуживания следует проектировать двух основных типов: надомного обслуживания и дневного пребывания, которые допускается объединять в одном здании в качестве отделений единого центра, а также включать в состав домов-интернатов для инвалидов и престарелых.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включении центра социального обслуживания или его отделений в состав жилого здания, рассчитанного на проживание инвалидов и престарелых, помещения территориального центра должны проектироваться с учетом обслуживания дополнительно не менее 30% численности инвалидов и престарелых, проживающих в здании.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13. Здания должны иметь как минимум один вход, 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помещений, с этажей и из зданий наружу. Эвакуационные выходы и пути должны проектироваться из непожароопасных материалов и соответствовать требованиям СП 59.13330.2016.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14. При проектировании участка здания или комплекса следует соблюдать непрерывность пешеходных и транспортных путей, обеспечивающих доступ инвалидов и маломобильных лиц в </w:t>
      </w:r>
      <w:r>
        <w:lastRenderedPageBreak/>
        <w:t>здания. Эти пути должны стыковаться с внешними по отношению к участку коммуникациями и остановками городского транспорта.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Ограждения участков должны обеспечивать возможность опорного движения маломобильных групп населения через проходы и вдоль них.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Транспортные проезды и пешеходные дороги на пути к объектам, посещаемым инвалидами, допускается совмещать при соблюдении требований к параметрам путей движения.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В условиях сложившейся застройки при невозможности </w:t>
      </w:r>
      <w:proofErr w:type="gramStart"/>
      <w:r>
        <w:t>достижения нормативных параметров ширины пути движения</w:t>
      </w:r>
      <w:proofErr w:type="gramEnd"/>
      <w:r>
        <w:t xml:space="preserve"> следует предусматривать устройство горизонтальных площадок размером не менее 1,6 x 1,6 м через каждые 60 - 100 м пути для обеспечения возможности разъезда инвалидов на креслах-колясках.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невозможности организации отдельного наземного прохода для инвалидов и маломобильных групп населения, подземные и надземные переходы следует оборудовать пандусами и подъемными устройствами.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Объекты, нижняя кромка которых расположена на высоте от 0,7 до 2,1 м от уровня пешеходного пути, не должны выступать за плоскость вертикальной конструкции более чем на 0,1 м, а при их размещении на отдельно стоящей опоре -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или ограждениями</w:t>
      </w:r>
      <w:proofErr w:type="gramEnd"/>
      <w:r>
        <w:t xml:space="preserve"> высотой не менее 0,7 м и т.п.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сооружений, не должны сокращать нормируемое пространство для прохода, а также проезда и маневрирования кресла-коляски.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16. На открытых автостоянках около объектов социальной инфраструктуры на расстоянии не далее 50 м от входа, а при жилых зданиях - не далее 100 м, следует выделять до 10% мест (но не менее одного места) для транспорта инвалидов с учетом ширины зоны для парковки не менее 3,5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автомобильных стоянках при специализированных зданиях и сооружениях для инвалидов следует выделять для личных автомобилей инвалидов не менее 20% мест, а около учреждений, специализирующихся на лечении спинальных больных и восстановлении опорно-двигательных функций, - не менее 30% мест.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При наличии на стоянке мест для парковки автомашин, салоны которых приспособлены для </w:t>
      </w:r>
      <w:r>
        <w:lastRenderedPageBreak/>
        <w:t>перевозки инвалидов на креслах-колясках, ширина боковых подходов к местам стоянки таких машин должна быть не менее 2,5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Места парковки оснащаются знаками, применяемыми в международной практике.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100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17. Площадки и места отдыха следует размещать смежно вне габаритов путей движения мест отдыха и ожидания.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Площадки и места отдыха должны быть оборудованы устройствами для защиты от перегрева, осадков и постороннего шума (для мест тихого отдыха); информационными указателями.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Для озеленения участков объектов, посещаемых инвалидами и маломобильными группами населения, следует применять нетравмирующие древесно-кустарниковые породы.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Граница озелененных эксплуатируемых площадок, примыкающая к путям пешеходного движения, не должна иметь перепада высот, бордюров, бортовых камней высотой более 0,04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14. Иные расчетные показатели минимально допустимого уровня</w:t>
      </w:r>
    </w:p>
    <w:p w:rsidR="00C8039A" w:rsidRDefault="00C8039A">
      <w:pPr>
        <w:pStyle w:val="ConsPlusTitle"/>
        <w:jc w:val="center"/>
      </w:pPr>
      <w:r>
        <w:t>обеспеченности объектами местного значения, необходимые</w:t>
      </w:r>
    </w:p>
    <w:p w:rsidR="00C8039A" w:rsidRDefault="00C8039A">
      <w:pPr>
        <w:pStyle w:val="ConsPlusTitle"/>
        <w:jc w:val="center"/>
      </w:pPr>
      <w:r>
        <w:t>для подготовки документов территориального планирования</w:t>
      </w:r>
    </w:p>
    <w:p w:rsidR="00C8039A" w:rsidRDefault="00C8039A">
      <w:pPr>
        <w:pStyle w:val="ConsPlusTitle"/>
        <w:jc w:val="center"/>
      </w:pPr>
      <w:r>
        <w:t>муниципального образования, документации по планировке</w:t>
      </w:r>
    </w:p>
    <w:p w:rsidR="00C8039A" w:rsidRDefault="00C8039A">
      <w:pPr>
        <w:pStyle w:val="ConsPlusTitle"/>
        <w:jc w:val="center"/>
      </w:pPr>
      <w:r>
        <w:t xml:space="preserve">территории и расчетные показатели максимально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11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местного самоуправления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2835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Административное здание органа местного самоуправления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Объект на муниципальное образование,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максимально </w:t>
            </w:r>
            <w:r>
              <w:lastRenderedPageBreak/>
              <w:t>допустимого уровня территориальной доступности</w:t>
            </w:r>
          </w:p>
        </w:tc>
        <w:tc>
          <w:tcPr>
            <w:tcW w:w="5556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12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Объекты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архивного дела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9"/>
        <w:gridCol w:w="2098"/>
        <w:gridCol w:w="2721"/>
        <w:gridCol w:w="2835"/>
      </w:tblGrid>
      <w:tr w:rsidR="00C8039A">
        <w:tc>
          <w:tcPr>
            <w:tcW w:w="1389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09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C8039A">
        <w:tc>
          <w:tcPr>
            <w:tcW w:w="1389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Муниципальный (городской) архив</w:t>
            </w:r>
          </w:p>
        </w:tc>
        <w:tc>
          <w:tcPr>
            <w:tcW w:w="209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Объект на муниципальное образование, ед.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1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Площадь читального зала,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/на 1 читальное место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2,7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  <w:vMerge/>
          </w:tcPr>
          <w:p w:rsidR="00C8039A" w:rsidRDefault="00C8039A"/>
        </w:tc>
        <w:tc>
          <w:tcPr>
            <w:tcW w:w="2721" w:type="dxa"/>
          </w:tcPr>
          <w:p w:rsidR="00C8039A" w:rsidRDefault="00C8039A">
            <w:pPr>
              <w:pStyle w:val="ConsPlusNormal"/>
              <w:jc w:val="both"/>
            </w:pPr>
            <w:r>
              <w:t>Площадь рабочего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/на 1 читальное место</w:t>
            </w:r>
          </w:p>
        </w:tc>
        <w:tc>
          <w:tcPr>
            <w:tcW w:w="2835" w:type="dxa"/>
          </w:tcPr>
          <w:p w:rsidR="00C8039A" w:rsidRDefault="00C8039A">
            <w:pPr>
              <w:pStyle w:val="ConsPlusNormal"/>
              <w:jc w:val="center"/>
            </w:pPr>
            <w:r>
              <w:t>4</w:t>
            </w:r>
          </w:p>
        </w:tc>
      </w:tr>
      <w:tr w:rsidR="00C8039A">
        <w:tc>
          <w:tcPr>
            <w:tcW w:w="1389" w:type="dxa"/>
            <w:vMerge/>
          </w:tcPr>
          <w:p w:rsidR="00C8039A" w:rsidRDefault="00C8039A"/>
        </w:tc>
        <w:tc>
          <w:tcPr>
            <w:tcW w:w="209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56" w:type="dxa"/>
            <w:gridSpan w:val="2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9043" w:type="dxa"/>
            <w:gridSpan w:val="4"/>
          </w:tcPr>
          <w:p w:rsidR="00C8039A" w:rsidRDefault="00C803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Примечания:</w:t>
            </w:r>
          </w:p>
          <w:p w:rsidR="00C8039A" w:rsidRDefault="00C8039A">
            <w:pPr>
              <w:pStyle w:val="ConsPlusNormal"/>
              <w:ind w:firstLine="283"/>
              <w:jc w:val="both"/>
            </w:pPr>
            <w:r>
              <w:t>&lt;1&gt; Площадь хранилища документов определяется в задании на проектирование.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1"/>
      </w:pPr>
      <w:r>
        <w:t>III. Материалы по обоснованию расчетных показателей,</w:t>
      </w:r>
    </w:p>
    <w:p w:rsidR="00C8039A" w:rsidRDefault="00C8039A">
      <w:pPr>
        <w:pStyle w:val="ConsPlusTitle"/>
        <w:jc w:val="center"/>
      </w:pPr>
      <w:r>
        <w:t>содержащихся в основной части местных нормативов</w:t>
      </w:r>
    </w:p>
    <w:p w:rsidR="00C8039A" w:rsidRDefault="00C8039A">
      <w:pPr>
        <w:pStyle w:val="ConsPlusTitle"/>
        <w:jc w:val="center"/>
      </w:pPr>
      <w:r>
        <w:t>градостроительного 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15. Термины и определения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18. Понятия, применяемые в МНГП, используются в значениях, установленных действующим законодательством Российской Федерации.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16. Цели местных нормативов </w:t>
      </w:r>
      <w:proofErr w:type="gramStart"/>
      <w:r>
        <w:t>градостроительного</w:t>
      </w:r>
      <w:proofErr w:type="gramEnd"/>
    </w:p>
    <w:p w:rsidR="00C8039A" w:rsidRDefault="00C8039A">
      <w:pPr>
        <w:pStyle w:val="ConsPlusTitle"/>
        <w:jc w:val="center"/>
      </w:pPr>
      <w:r>
        <w:t>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Целью разработки МНГП является определение совокупности расчетных показателей минимально допустимого уровня обеспеченности объектами местного значения городского округа, относящимися к областям, указанным в </w:t>
      </w:r>
      <w:hyperlink r:id="rId15" w:history="1">
        <w:r>
          <w:rPr>
            <w:color w:val="0000FF"/>
          </w:rPr>
          <w:t>пункте 1 части 5 статьи 23</w:t>
        </w:r>
      </w:hyperlink>
      <w:r>
        <w:t xml:space="preserve"> Градостроительного кодекса Российской Федерации, объектами благоустройства территории, иными объектами местного значения городского округа населения муниципального образования,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17. Общая характеристика состава и содержания местных</w:t>
      </w:r>
    </w:p>
    <w:p w:rsidR="00C8039A" w:rsidRDefault="00C8039A">
      <w:pPr>
        <w:pStyle w:val="ConsPlusTitle"/>
        <w:jc w:val="center"/>
      </w:pPr>
      <w:r>
        <w:t>нормативов градостроительного проектирования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20. </w:t>
      </w:r>
      <w:proofErr w:type="gramStart"/>
      <w:r>
        <w:t>МНГП разработаны в целях эффективного использования территории муниципального образования, создания благоприятной и безопасной городской среды, развития в процессе строительства городской территории с сохранением исторического облика муниципального образования, определения нормативной площади земельных участков при проектировании и строительстве объектов капитального строительства, создания комплекса социально гарантированных, безопасных, комфортных условий для жизнедеятельности и создания городской среды, доступной для маломобильных групп населения.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21. МНГП включают в себя: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 xml:space="preserve">а) основную часть (расчетные показатели минимально допустимого уровня обеспеченности объектами местного значения городского округа, относящимися к областям, указанным в </w:t>
      </w:r>
      <w:hyperlink r:id="rId16" w:history="1">
        <w:r>
          <w:rPr>
            <w:color w:val="0000FF"/>
          </w:rPr>
          <w:t>пункте 1 части 5 статьи 23</w:t>
        </w:r>
      </w:hyperlink>
      <w:r>
        <w:t xml:space="preserve"> Градостроительного кодекса Российской Федерации, объектами благоустройства территории, иными объектами местного значения городского округа населения муниципального образования и расчетные показатели максимально допустимого уровня территориальной доступности таких объектов для муниципального образования);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б) 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в) правила и область применения расчетных показателей, содержащихся в основной части местных нормативов градостроительного проектирования муниципального образования.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22. При разработке МНГП </w:t>
      </w:r>
      <w:proofErr w:type="gramStart"/>
      <w:r>
        <w:t>учтены</w:t>
      </w:r>
      <w:proofErr w:type="gramEnd"/>
      <w:r>
        <w:t>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техногенные изменения окружающей среды;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степень устойчивости территорий к различным природным и техногенным воздействиям.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18. Результаты анализа административно-территориального</w:t>
      </w:r>
    </w:p>
    <w:p w:rsidR="00C8039A" w:rsidRDefault="00C8039A">
      <w:pPr>
        <w:pStyle w:val="ConsPlusTitle"/>
        <w:jc w:val="center"/>
      </w:pPr>
      <w:r>
        <w:t xml:space="preserve">устройства, </w:t>
      </w:r>
      <w:proofErr w:type="gramStart"/>
      <w:r>
        <w:t>природно-климатических</w:t>
      </w:r>
      <w:proofErr w:type="gramEnd"/>
    </w:p>
    <w:p w:rsidR="00C8039A" w:rsidRDefault="00C8039A">
      <w:pPr>
        <w:pStyle w:val="ConsPlusTitle"/>
        <w:jc w:val="center"/>
      </w:pPr>
      <w:r>
        <w:t>и социально-демографических условий развития муниципального</w:t>
      </w:r>
    </w:p>
    <w:p w:rsidR="00C8039A" w:rsidRDefault="00C8039A">
      <w:pPr>
        <w:pStyle w:val="ConsPlusTitle"/>
        <w:jc w:val="center"/>
      </w:pPr>
      <w:r>
        <w:t>образования, влияющих на установление расчетных показателей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3"/>
      </w:pPr>
      <w:r>
        <w:t>Анализ административно-территориального устройства</w:t>
      </w:r>
    </w:p>
    <w:p w:rsidR="00C8039A" w:rsidRDefault="00C8039A">
      <w:pPr>
        <w:pStyle w:val="ConsPlusTitle"/>
        <w:jc w:val="center"/>
      </w:pPr>
      <w:r>
        <w:t>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23. Город Горно-Алтайск - муниципальное образование, которое наделено статусом городского округа.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Муниципальное образование расположено в центре Азиатского материка. Такое внутриконтинентальное географическое расположение в сильной степени оказывает влияние на все природные компоненты муниципального образования.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Муниципальное образование простирается в межгорной котловине, окруженной сглаженным низкогорным рельефом северных отрогов Алтая с высотами 400 - 650 метров. По </w:t>
      </w:r>
      <w:r>
        <w:lastRenderedPageBreak/>
        <w:t>котловине протекает река Майма, которая на всем протяжении (52 км) сохраняет северо-западное направление и впадает в реку Катунь.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С северной стороны возвышается гора Тугая (641 м), на южной окраине муниципального образования располагается гора Комсомольская (427 м). Расстояние от муниципального образования до Москвы - 3641 км, до ближайшей железнодорожной станции Бийск - 100 км. Аэропорт муниципального образования находится в 6 км к западу от центра муниципального образования. Оценивая географическое положение муниципального </w:t>
      </w:r>
      <w:proofErr w:type="gramStart"/>
      <w:r>
        <w:t>образования</w:t>
      </w:r>
      <w:proofErr w:type="gramEnd"/>
      <w:r>
        <w:t xml:space="preserve"> следует отметить, что оно благоприятно с точки зрения развития экономических связей, следовательно, и перспектив развития хозяйства.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Муниципальное образование согласно таблице 4.1 СП 42.13330.2016 относится к средним городам.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Население муниципального образования, по официальным данным Федеральной службы государственной статистики, по состоянию на 2017 год, составляло 63295 человек.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Общая площадь территории муниципального образования 9550 га. Плотность населения 6,6 чел./</w:t>
      </w:r>
      <w:proofErr w:type="gramStart"/>
      <w:r>
        <w:t>га</w:t>
      </w:r>
      <w:proofErr w:type="gramEnd"/>
      <w:r>
        <w:t>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3"/>
      </w:pPr>
      <w:r>
        <w:t>Анализ природно-климатических условий развития</w:t>
      </w:r>
    </w:p>
    <w:p w:rsidR="00C8039A" w:rsidRDefault="00C8039A">
      <w:pPr>
        <w:pStyle w:val="ConsPlusTitle"/>
        <w:jc w:val="center"/>
      </w:pPr>
      <w:r>
        <w:t>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24. Климат резко континентальный. Летом температура может варьироваться от +13..+20 до +30..+35 °C. Так же случаются большие суточные амплитуды температуры. Пик гроз приходится на июль, в августе он резко спадает. Климат муниципального образования континентальный с жарким летом и холодной зимой с оттепелями. Выпадает много осадков в среднем 726 мм в год. Средняя температура воздуха в городе +10. Самый теплый месяц - июль, его средняя температура +17,80, а максимальная +36,80. Самый холодный месяц - январь, средняя температура - 16,10 и минимальная - 49.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Среднегодовая многолетняя температура воздуха в муниципальном образовании положительная и составляет +2,8 °С.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3"/>
      </w:pPr>
      <w:r>
        <w:t>Анализ социально-демографических условий развития</w:t>
      </w:r>
    </w:p>
    <w:p w:rsidR="00C8039A" w:rsidRDefault="00C8039A">
      <w:pPr>
        <w:pStyle w:val="ConsPlusTitle"/>
        <w:jc w:val="center"/>
      </w:pPr>
      <w:r>
        <w:t>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25. Половозрастная структура населения муниципального образования на начало 2018 года отражена в таблице 13.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4"/>
      </w:pPr>
      <w:r>
        <w:t>Таблица 13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Половозрастная структура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 (по данным статистики на 1 января 2018)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61"/>
        <w:gridCol w:w="1277"/>
        <w:gridCol w:w="2154"/>
      </w:tblGrid>
      <w:tr w:rsidR="00C8039A">
        <w:tc>
          <w:tcPr>
            <w:tcW w:w="2268" w:type="dxa"/>
            <w:vMerge w:val="restart"/>
          </w:tcPr>
          <w:p w:rsidR="00C8039A" w:rsidRDefault="00C8039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4792" w:type="dxa"/>
            <w:gridSpan w:val="3"/>
          </w:tcPr>
          <w:p w:rsidR="00C8039A" w:rsidRDefault="00C8039A">
            <w:pPr>
              <w:pStyle w:val="ConsPlusNormal"/>
              <w:jc w:val="center"/>
            </w:pPr>
            <w:r>
              <w:t>Городское население</w:t>
            </w:r>
          </w:p>
        </w:tc>
      </w:tr>
      <w:tr w:rsidR="00C8039A">
        <w:tc>
          <w:tcPr>
            <w:tcW w:w="2268" w:type="dxa"/>
            <w:vMerge/>
          </w:tcPr>
          <w:p w:rsidR="00C8039A" w:rsidRDefault="00C8039A"/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Всего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963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1062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3139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3438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1166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6780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1135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8 - 13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5307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1662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16 - 17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1829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1558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4151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7284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5555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4635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40 - 44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4241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45 - 49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3185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50 - 54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2743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55 - 59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3227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60 - 64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3166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65 - 69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2484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70 - 74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995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75 - 79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1060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80 - 84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646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85 и старше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608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27733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35481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63214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0 - 14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7698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7297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14995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8123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7724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15847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0 - 17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9032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8644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17676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16 - 54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19868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16 - 59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16604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трудоспособного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36472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55 и старше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7889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60 и старше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старше трудоспособного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10895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10 и старше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22113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30220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52333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15 - 49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14526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33290</w:t>
            </w:r>
          </w:p>
        </w:tc>
      </w:tr>
      <w:tr w:rsidR="00C8039A"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16 - 29</w:t>
            </w:r>
          </w:p>
        </w:tc>
        <w:tc>
          <w:tcPr>
            <w:tcW w:w="1361" w:type="dxa"/>
          </w:tcPr>
          <w:p w:rsidR="00C8039A" w:rsidRDefault="00C8039A">
            <w:pPr>
              <w:pStyle w:val="ConsPlusNormal"/>
              <w:jc w:val="center"/>
            </w:pPr>
            <w:r>
              <w:t>6335</w:t>
            </w:r>
          </w:p>
        </w:tc>
        <w:tc>
          <w:tcPr>
            <w:tcW w:w="1277" w:type="dxa"/>
          </w:tcPr>
          <w:p w:rsidR="00C8039A" w:rsidRDefault="00C8039A">
            <w:pPr>
              <w:pStyle w:val="ConsPlusNormal"/>
              <w:jc w:val="center"/>
            </w:pPr>
            <w:r>
              <w:t>8487</w:t>
            </w:r>
          </w:p>
        </w:tc>
        <w:tc>
          <w:tcPr>
            <w:tcW w:w="2154" w:type="dxa"/>
          </w:tcPr>
          <w:p w:rsidR="00C8039A" w:rsidRDefault="00C8039A">
            <w:pPr>
              <w:pStyle w:val="ConsPlusNormal"/>
              <w:jc w:val="center"/>
            </w:pPr>
            <w:r>
              <w:t>14822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Половозрастная структура населения муниципального образования характеризуется превышением в общей численности населения доли женского населения </w:t>
      </w:r>
      <w:proofErr w:type="gramStart"/>
      <w:r>
        <w:t>над</w:t>
      </w:r>
      <w:proofErr w:type="gramEnd"/>
      <w:r>
        <w:t xml:space="preserve"> мужским (56% и 44% соответственно). Доля населения старше трудоспособного возраста не превышает долю населения моложе трудоспособного возраста (16% и 24% соответственно), что свидетельствует о прогрессивном типе структуры населения.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26. Численность постоянного населения муниципального образования на 2018 год - 63214 человек.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Прирост численности населения муниципального образования характеризуется достаточной стабильностью (рисунок 1).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4"/>
      </w:pPr>
      <w:r w:rsidRPr="00610EA5">
        <w:rPr>
          <w:position w:val="-238"/>
        </w:rPr>
        <w:pict>
          <v:shape id="_x0000_i1025" style="width:427pt;height:249.8pt" coordsize="" o:spt="100" adj="0,,0" path="" filled="f" stroked="f">
            <v:stroke joinstyle="miter"/>
            <v:imagedata r:id="rId17" o:title="base_24468_36353_32768"/>
            <v:formulas/>
            <v:path o:connecttype="segments"/>
          </v:shape>
        </w:pict>
      </w:r>
    </w:p>
    <w:p w:rsidR="00C8039A" w:rsidRDefault="00C8039A">
      <w:pPr>
        <w:pStyle w:val="ConsPlusTitle"/>
        <w:jc w:val="both"/>
      </w:pPr>
    </w:p>
    <w:p w:rsidR="00C8039A" w:rsidRDefault="00C8039A">
      <w:pPr>
        <w:pStyle w:val="ConsPlusTitle"/>
        <w:jc w:val="center"/>
      </w:pPr>
      <w:r>
        <w:t>Рисунок 1. Динамика численности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 в 2012 - 2018 гг. (данные на начало года)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27. Социальная инфраструктура муниципального образования представляет собой сеть учреждений образования, здравоохранения, культуры, спорта, социального обслуживания.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По состоянию на 1 января 2016 года на территории муниципального образования расположено 18 общеобразовательных организаций, численность обучающихся в которых составляет 10661 человек.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Численность занимающихся в детско-юношеских спортивных школах составляет 2169 человек.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К основным предприятиям муниципального образования относятся: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АО "Горно-Алтайский завод ЖБИ";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ООО "Розница";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АО "Водоканал";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АО "Горно-Алтайское ЖКХ" и др.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19. Общая характеристика методики разработки местных</w:t>
      </w:r>
    </w:p>
    <w:p w:rsidR="00C8039A" w:rsidRDefault="00C8039A">
      <w:pPr>
        <w:pStyle w:val="ConsPlusTitle"/>
        <w:jc w:val="center"/>
      </w:pPr>
      <w:r>
        <w:t>нормативов градостроительного проектирования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частью 4 статьи 29.2</w:t>
        </w:r>
      </w:hyperlink>
      <w:r>
        <w:t xml:space="preserve"> Градостроительного кодекса Российской Федерации МНГП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относящимися к областям, указанным в </w:t>
      </w:r>
      <w:hyperlink r:id="rId19" w:history="1">
        <w:r>
          <w:rPr>
            <w:color w:val="0000FF"/>
          </w:rPr>
          <w:t>пункте 1 части 5 статьи 23</w:t>
        </w:r>
      </w:hyperlink>
      <w:r>
        <w:t xml:space="preserve"> Градостроительного кодекса Российской Федерации, объектами благоустройства территории,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</w:t>
      </w:r>
      <w:proofErr w:type="gramEnd"/>
      <w:r>
        <w:t xml:space="preserve"> таких объектов для населения городского округа.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Перечень объектов местного значения муниципального образования для целей настоящих МНГП подготовлен на основании </w:t>
      </w:r>
      <w:hyperlink r:id="rId20" w:history="1">
        <w:r>
          <w:rPr>
            <w:color w:val="0000FF"/>
          </w:rPr>
          <w:t>статьи 23</w:t>
        </w:r>
      </w:hyperlink>
      <w:r>
        <w:t xml:space="preserve"> Градостроительного кодекса Российской Федерации, </w:t>
      </w:r>
      <w:hyperlink r:id="rId21" w:history="1">
        <w:r>
          <w:rPr>
            <w:color w:val="0000FF"/>
          </w:rPr>
          <w:t>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2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Горно-Алтайск".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число объектов местного значения муниципального образования, отнесенных к таковым градостроительным законодательством Российской Федерации, входят объекты, относящиеся к областям: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а)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б) автомобильные дороги местного значения;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г) иные области в связи с решением вопросов местного значения городского округа.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20.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жилищного строительства и расчетные показатели максимально</w:t>
      </w:r>
    </w:p>
    <w:p w:rsidR="00C8039A" w:rsidRDefault="00C8039A">
      <w:pPr>
        <w:pStyle w:val="ConsPlusTitle"/>
        <w:jc w:val="center"/>
      </w:pPr>
      <w:r>
        <w:t xml:space="preserve">допустимого уровня территориальной доступности </w:t>
      </w:r>
      <w:proofErr w:type="gramStart"/>
      <w:r>
        <w:t>таких</w:t>
      </w:r>
      <w:proofErr w:type="gramEnd"/>
    </w:p>
    <w:p w:rsidR="00C8039A" w:rsidRDefault="00C8039A">
      <w:pPr>
        <w:pStyle w:val="ConsPlusTitle"/>
        <w:jc w:val="center"/>
      </w:pPr>
      <w:r>
        <w:t>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14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жилищного строительства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 xml:space="preserve">Тип расчетного </w:t>
            </w:r>
            <w:r>
              <w:lastRenderedPageBreak/>
              <w:t>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 xml:space="preserve">Обоснование расчетного показателя, единица </w:t>
            </w:r>
            <w:r>
              <w:lastRenderedPageBreak/>
              <w:t>измерения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Жилые помещения</w:t>
            </w:r>
          </w:p>
        </w:tc>
        <w:tc>
          <w:tcPr>
            <w:tcW w:w="2268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Норма предоставления площади жилого помещения по договору социального найма 12 кв. м общей площади жилых помещений на человека принята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Администрацией города Горно-Алтайска от 21 марта 2006 года N 33 "Об установлении учетной нормы площади жилого помещения и нормы предоставления общей площади жилого помещения по договорам социального найма"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  <w:vMerge/>
          </w:tcPr>
          <w:p w:rsidR="00C8039A" w:rsidRDefault="00C8039A"/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Средняя жилищная обеспеченность принята согласно пункту 28 </w:t>
            </w:r>
            <w:hyperlink r:id="rId24" w:history="1">
              <w:r>
                <w:rPr>
                  <w:color w:val="0000FF"/>
                </w:rPr>
                <w:t>Таблицы 4</w:t>
              </w:r>
            </w:hyperlink>
            <w:r>
              <w:t xml:space="preserve"> РНГП Республики Алтай:</w:t>
            </w:r>
          </w:p>
          <w:p w:rsidR="00C8039A" w:rsidRDefault="00C8039A">
            <w:pPr>
              <w:pStyle w:val="ConsPlusNormal"/>
              <w:jc w:val="both"/>
            </w:pPr>
            <w:r>
              <w:t>к 2015 году до 20,5 кв. м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к 2030 году до 35 кв. м на 1 чел.</w:t>
            </w:r>
          </w:p>
          <w:p w:rsidR="00C8039A" w:rsidRDefault="00C8039A">
            <w:pPr>
              <w:pStyle w:val="ConsPlusNormal"/>
              <w:jc w:val="both"/>
            </w:pPr>
            <w:r>
              <w:t>Справочно: по состоянию на 1 января 2018 года общая площадь жилых помещений по муниципальному образованию составляла по данным статистики 1489, 9 тыс. кв. м. Средняя жилищная обеспеченность жителей муниципального образования</w:t>
            </w:r>
          </w:p>
          <w:p w:rsidR="00C8039A" w:rsidRDefault="00C8039A">
            <w:pPr>
              <w:pStyle w:val="ConsPlusNormal"/>
              <w:jc w:val="both"/>
            </w:pPr>
            <w:r>
              <w:t>1489,9 / 63214 x 1000 = 23,6 кв. м/чел.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21.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образования и расчетные показатели максимально допустимого</w:t>
      </w:r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15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образования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Общеобразовательные организации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Расчет показателя произведен с учетом норм в приложении</w:t>
            </w:r>
            <w:proofErr w:type="gramStart"/>
            <w:r>
              <w:t xml:space="preserve"> Д</w:t>
            </w:r>
            <w:proofErr w:type="gramEnd"/>
            <w:r>
              <w:t xml:space="preserve"> СП 42.13330.2016 (100%-й охват детей неполным средним образованием (I - IX классы) и до 75% детей - средним образованием (X - XI классы) при обучении в одну смену).</w:t>
            </w:r>
          </w:p>
          <w:p w:rsidR="00C8039A" w:rsidRDefault="00C8039A">
            <w:pPr>
              <w:pStyle w:val="ConsPlusNormal"/>
              <w:jc w:val="both"/>
            </w:pPr>
            <w:r>
              <w:t>Расчет (данные в таблице 2.1):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Число детей в возрасте от 7 до 15 лет (I - IX </w:t>
            </w:r>
            <w:r>
              <w:lastRenderedPageBreak/>
              <w:t>классы) - 8104 чел.</w:t>
            </w:r>
          </w:p>
          <w:p w:rsidR="00C8039A" w:rsidRDefault="00C8039A">
            <w:pPr>
              <w:pStyle w:val="ConsPlusNormal"/>
              <w:jc w:val="both"/>
            </w:pPr>
            <w:r>
              <w:t>Число детей в возрасте от 16 до 17 лет (X - XI классы) - 1829 чел.</w:t>
            </w:r>
          </w:p>
          <w:p w:rsidR="00C8039A" w:rsidRDefault="00C8039A">
            <w:pPr>
              <w:pStyle w:val="ConsPlusNormal"/>
              <w:jc w:val="both"/>
            </w:pPr>
            <w:r>
              <w:t>Требуемое число мест в общеобразовательных организациях:</w:t>
            </w:r>
          </w:p>
          <w:p w:rsidR="00C8039A" w:rsidRDefault="00C8039A">
            <w:pPr>
              <w:pStyle w:val="ConsPlusNormal"/>
              <w:jc w:val="both"/>
            </w:pPr>
            <w:r>
              <w:t>8104 + 1829 x 0,75 = 9476 мест.</w:t>
            </w:r>
          </w:p>
          <w:p w:rsidR="00C8039A" w:rsidRDefault="00C8039A">
            <w:pPr>
              <w:pStyle w:val="ConsPlusNormal"/>
              <w:jc w:val="both"/>
            </w:pPr>
            <w:r>
              <w:t>Количество мест в расчете на 1000 человек общей численности населения для общего количества учащихся с I - XI класс:</w:t>
            </w:r>
          </w:p>
          <w:p w:rsidR="00C8039A" w:rsidRDefault="00C8039A">
            <w:pPr>
              <w:pStyle w:val="ConsPlusNormal"/>
              <w:jc w:val="both"/>
            </w:pPr>
            <w:r>
              <w:t>9476 / 63214 x 1000 = 150 мест.</w:t>
            </w:r>
          </w:p>
          <w:p w:rsidR="00C8039A" w:rsidRDefault="00C8039A">
            <w:pPr>
              <w:pStyle w:val="ConsPlusNormal"/>
              <w:jc w:val="both"/>
            </w:pPr>
            <w:r>
              <w:t>Количество мест в расчете на 1000 человек общей численности населения для общего количества учащихся с I - IX класс:</w:t>
            </w:r>
          </w:p>
          <w:p w:rsidR="00C8039A" w:rsidRDefault="00C8039A">
            <w:pPr>
              <w:pStyle w:val="ConsPlusNormal"/>
              <w:jc w:val="both"/>
            </w:pPr>
            <w:r>
              <w:t>8104 / 63214 x 1000 = 129 мест.</w:t>
            </w:r>
          </w:p>
          <w:p w:rsidR="00C8039A" w:rsidRDefault="00C8039A">
            <w:pPr>
              <w:pStyle w:val="ConsPlusNormal"/>
              <w:jc w:val="both"/>
            </w:pPr>
            <w:r>
              <w:t>Количество мест в расчете на 1000 человек общей численности населения для общего количества учащихся с X - XI класс:</w:t>
            </w:r>
          </w:p>
          <w:p w:rsidR="00C8039A" w:rsidRDefault="00C8039A">
            <w:pPr>
              <w:pStyle w:val="ConsPlusNormal"/>
              <w:jc w:val="both"/>
            </w:pPr>
            <w:r>
              <w:t>1829 x 0,75 / 63214 x 1000 = 22 места.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Рассчитанный показатель больше принятого в </w:t>
            </w:r>
            <w:hyperlink r:id="rId2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комплексного развития социальной инфраструктуры муниципального образования "Город Горно-Алтайск" на период по 2029 год, утвержденной решением Горно-Алтайского городского Совета депутатов от 29 ноября 2016 года N 34-10. </w:t>
            </w:r>
            <w:proofErr w:type="gramStart"/>
            <w:r>
              <w:t xml:space="preserve">Но при этом частично меньше показателей, указанных в </w:t>
            </w:r>
            <w:hyperlink r:id="rId26" w:history="1">
              <w:r>
                <w:rPr>
                  <w:color w:val="0000FF"/>
                </w:rPr>
                <w:t>Таблице 20</w:t>
              </w:r>
            </w:hyperlink>
            <w:r>
              <w:t xml:space="preserve"> РНГП Республики Алтай, установленным в значении 124 места для учащихся в I - IX классах.</w:t>
            </w:r>
            <w:proofErr w:type="gramEnd"/>
          </w:p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В городской местности проектируется не менее одной дневной общеобразовательной школы на 892 человека в соответствии с </w:t>
            </w:r>
            <w:hyperlink r:id="rId27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Методическим рекомендациям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</w:t>
            </w:r>
            <w:proofErr w:type="gramEnd"/>
            <w:r>
              <w:t xml:space="preserve"> и других факторов, влияющих на доступность и обеспеченность населения услугами сферы образования (письмо Минобрнауки России от 4 мая 2016 года N АК-950/02)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Пешеходная доступность принята 500 м в соответствии с табл. 10.2 СП 42.13330.2016.</w:t>
            </w:r>
          </w:p>
          <w:p w:rsidR="00C8039A" w:rsidRDefault="00C8039A">
            <w:pPr>
              <w:pStyle w:val="ConsPlusNormal"/>
              <w:jc w:val="both"/>
            </w:pPr>
            <w:r>
              <w:t>Транспортная доступность принята 50 мин. согласно СП 42.13330.2016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 xml:space="preserve">Дошкольные </w:t>
            </w:r>
            <w:r>
              <w:lastRenderedPageBreak/>
              <w:t>образовательные организации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 xml:space="preserve">Расчетный показатель </w:t>
            </w:r>
            <w:r>
              <w:lastRenderedPageBreak/>
              <w:t>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 xml:space="preserve">Минимальный расчетный показатель 55 - 57 </w:t>
            </w:r>
            <w:r>
              <w:lastRenderedPageBreak/>
              <w:t xml:space="preserve">мест на 1000 чел. принят в соответствии с </w:t>
            </w:r>
            <w:hyperlink r:id="rId28" w:history="1">
              <w:r>
                <w:rPr>
                  <w:color w:val="0000FF"/>
                </w:rPr>
                <w:t>Таблицей 20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Пешеходная доступность принята 300 м в соответствии с </w:t>
            </w:r>
            <w:hyperlink r:id="rId29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Методическим рекомендациям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</w:t>
            </w:r>
            <w:proofErr w:type="gramEnd"/>
            <w:r>
              <w:t xml:space="preserve"> населения услугами сферы образования (письмо Минобрнауки России от 4 мая 2016 года N АК-950/02)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Организации дополнительного образования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Расчет показателя произведен в соответствии с </w:t>
            </w:r>
            <w:hyperlink r:id="rId30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комплексного развития социальной инфраструктуры муниципального образования "Город Горно-Алтайск" на период по 2029 год, утвержденной решением Горно-Алтайского Совета депутатов от 29 ноября 2016 года N 34-10, согласно которой доля детей в возрасте от 5 до 18 лет, обучающихся по дополнительным образовательным программам, планируется в размере 120 мест на 1000 населения.</w:t>
            </w:r>
            <w:proofErr w:type="gramEnd"/>
          </w:p>
          <w:p w:rsidR="00C8039A" w:rsidRDefault="00C8039A">
            <w:pPr>
              <w:pStyle w:val="ConsPlusNormal"/>
              <w:jc w:val="both"/>
            </w:pPr>
            <w:r>
              <w:t>Расчет:</w:t>
            </w:r>
          </w:p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Согласно Методическим </w:t>
            </w:r>
            <w:hyperlink r:id="rId31" w:history="1">
              <w:r>
                <w:rPr>
                  <w:color w:val="0000FF"/>
                </w:rPr>
                <w:t>рекомендациям</w:t>
              </w:r>
            </w:hyperlink>
            <w:r>
      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(письмо Минобрнауки России от 4</w:t>
            </w:r>
            <w:proofErr w:type="gramEnd"/>
            <w:r>
              <w:t xml:space="preserve"> мая 2016 года N АК-950/02), потребность в организациях дополнительного образования детей определяется, исходя из необходимости обеспечения охвата детей в возрасте от 5 до 18 лет дополнительными образовательными программами на уровне 75% (пункт 1.2.2).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Число детей населения в возрасте от 5 до 18 лет </w:t>
            </w:r>
            <w:r>
              <w:lastRenderedPageBreak/>
              <w:t>- 11099 чел.</w:t>
            </w:r>
          </w:p>
          <w:p w:rsidR="00C8039A" w:rsidRDefault="00C8039A">
            <w:pPr>
              <w:pStyle w:val="ConsPlusNormal"/>
              <w:jc w:val="both"/>
            </w:pPr>
            <w:r>
              <w:t>Требуемое число мест в организациях дополнительного образования в городе Город Горно-Алтайск:</w:t>
            </w:r>
          </w:p>
          <w:p w:rsidR="00C8039A" w:rsidRDefault="00C8039A">
            <w:pPr>
              <w:pStyle w:val="ConsPlusNormal"/>
              <w:jc w:val="both"/>
            </w:pPr>
            <w:r>
              <w:t>11099 x 0,75 = 8325 мест.</w:t>
            </w:r>
          </w:p>
          <w:p w:rsidR="00C8039A" w:rsidRDefault="00C8039A">
            <w:pPr>
              <w:pStyle w:val="ConsPlusNormal"/>
              <w:jc w:val="both"/>
            </w:pPr>
            <w:r>
              <w:t>Количество мест в расчете на 1000 человек общей численности городского населения:</w:t>
            </w:r>
          </w:p>
          <w:p w:rsidR="00C8039A" w:rsidRDefault="00C8039A">
            <w:pPr>
              <w:pStyle w:val="ConsPlusNormal"/>
              <w:jc w:val="both"/>
            </w:pPr>
            <w:r>
              <w:t>8325 / 63214 x 1000 = 132 места.</w:t>
            </w:r>
          </w:p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Рассчитанные показатели принимаются как превышающие соответствующий предельный расчетный показатель, установленный в </w:t>
            </w:r>
            <w:hyperlink r:id="rId32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комплексного развития социальной инфраструктуры муниципального образования "Город Горно-Алтайск" на период по 2029 год, утвержденной решением Горно-Алтайского Совета депутатов от 29 ноября 2016 года N 34-10 (120 мест)</w:t>
            </w:r>
            <w:proofErr w:type="gramEnd"/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Транспортно-пешеходная доступность 30 мин. принята в соответствии с </w:t>
            </w:r>
            <w:hyperlink r:id="rId33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Методическим рекомендациям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</w:t>
            </w:r>
            <w:proofErr w:type="gramEnd"/>
            <w:r>
              <w:t xml:space="preserve"> населения услугами сферы образования (письмо Минобрнауки России от 4 мая 2016 года N АК-950/02)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22.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здравоохранения и расчетные показатели максимально</w:t>
      </w:r>
    </w:p>
    <w:p w:rsidR="00C8039A" w:rsidRDefault="00C8039A">
      <w:pPr>
        <w:pStyle w:val="ConsPlusTitle"/>
        <w:jc w:val="center"/>
      </w:pPr>
      <w:r>
        <w:t xml:space="preserve">допустимого уровня территориальной доступности </w:t>
      </w:r>
      <w:proofErr w:type="gramStart"/>
      <w:r>
        <w:t>таких</w:t>
      </w:r>
      <w:proofErr w:type="gramEnd"/>
    </w:p>
    <w:p w:rsidR="00C8039A" w:rsidRDefault="00C8039A">
      <w:pPr>
        <w:pStyle w:val="ConsPlusTitle"/>
        <w:jc w:val="center"/>
      </w:pPr>
      <w:r>
        <w:t>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29. Объекты здравоохранения, размещаемые на территории муниципального образования, являются объектами регионального значения, поэтому обеспеченность и доступность для населения муниципального образования таких объектов в МНГП не нормируется.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допустимого уровня обеспеченности и максимально допустимого уровня территориальной доступности указанных объектов здравоохранения для населения установлены </w:t>
      </w:r>
      <w:hyperlink r:id="rId34" w:history="1">
        <w:r>
          <w:rPr>
            <w:color w:val="0000FF"/>
          </w:rPr>
          <w:t>РНГП</w:t>
        </w:r>
      </w:hyperlink>
      <w:r>
        <w:t xml:space="preserve"> Республики Алтай.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23.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proofErr w:type="gramStart"/>
      <w:r>
        <w:t>физической культуры и массового спорта и расчетные</w:t>
      </w:r>
      <w:proofErr w:type="gramEnd"/>
    </w:p>
    <w:p w:rsidR="00C8039A" w:rsidRDefault="00C8039A">
      <w:pPr>
        <w:pStyle w:val="ConsPlusTitle"/>
        <w:jc w:val="center"/>
      </w:pPr>
      <w:r>
        <w:t xml:space="preserve">показатели максимально допустимого уровня </w:t>
      </w:r>
      <w:proofErr w:type="gramStart"/>
      <w:r>
        <w:t>территориальной</w:t>
      </w:r>
      <w:proofErr w:type="gramEnd"/>
    </w:p>
    <w:p w:rsidR="00C8039A" w:rsidRDefault="00C8039A">
      <w:pPr>
        <w:pStyle w:val="ConsPlusTitle"/>
        <w:jc w:val="center"/>
      </w:pPr>
      <w:r>
        <w:lastRenderedPageBreak/>
        <w:t>доступности таких объектов для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16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физической культуры и массового спорта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Физкультурно-спортивные залы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Минимальная площадь пола 60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 принята в соответствии с </w:t>
            </w:r>
            <w:hyperlink r:id="rId35" w:history="1">
              <w:r>
                <w:rPr>
                  <w:color w:val="0000FF"/>
                </w:rPr>
                <w:t>Таблицей 20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20 мин. принята в соответствии с </w:t>
            </w:r>
            <w:hyperlink r:id="rId36" w:history="1">
              <w:r>
                <w:rPr>
                  <w:color w:val="0000FF"/>
                </w:rPr>
                <w:t>пунктом 157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Площадь зеркала воды 16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 принята в соответствии с </w:t>
            </w:r>
            <w:hyperlink r:id="rId37" w:history="1">
              <w:r>
                <w:rPr>
                  <w:color w:val="0000FF"/>
                </w:rPr>
                <w:t>Таблицей 20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20 мин. принята в соответствии с </w:t>
            </w:r>
            <w:hyperlink r:id="rId38" w:history="1">
              <w:r>
                <w:rPr>
                  <w:color w:val="0000FF"/>
                </w:rPr>
                <w:t>пунктом 157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Площадь 1247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 принята в соответствии с </w:t>
            </w:r>
            <w:hyperlink r:id="rId39" w:history="1">
              <w:r>
                <w:rPr>
                  <w:color w:val="0000FF"/>
                </w:rPr>
                <w:t>Таблицей 20</w:t>
              </w:r>
            </w:hyperlink>
            <w:r>
              <w:t xml:space="preserve"> РНГП Республики Алтай.</w:t>
            </w:r>
          </w:p>
          <w:p w:rsidR="00C8039A" w:rsidRDefault="00C8039A">
            <w:pPr>
              <w:pStyle w:val="ConsPlusNormal"/>
              <w:jc w:val="both"/>
            </w:pPr>
            <w:r>
              <w:t>Минимальная доля мест для людей на креслах-колясках на трибунах спортивно-зрелищных сооружений со стационарными местами - 1% в соответствии с СП 59.13330.2012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Пешеходная доступность 500 м принята в соответствии с таблицей 10.1 СП 42.13330.2016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24.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культуры и социального обеспечения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lastRenderedPageBreak/>
        <w:t>Таблица 17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культуры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Общедоступные библиотеки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proofErr w:type="gramStart"/>
            <w:r>
              <w:t xml:space="preserve">1 объект на муниципальное образование принят в соответствии с </w:t>
            </w:r>
            <w:hyperlink r:id="rId40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введенных в действие распоряжением Минкультуры России от 2 августа 2017 года N Р-965 (далее - распоряжение Минкультуры России от 2 августа 2017 года N Р-965)</w:t>
            </w:r>
            <w:proofErr w:type="gramEnd"/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15 мин. принята, исходя из времени, за которое можно добраться от самого удаленного места муниципального образования до объекта (ниже соответствующего показателя </w:t>
            </w:r>
            <w:hyperlink r:id="rId41" w:history="1">
              <w:r>
                <w:rPr>
                  <w:color w:val="0000FF"/>
                </w:rPr>
                <w:t>таблицы 1</w:t>
              </w:r>
            </w:hyperlink>
            <w:r>
              <w:t xml:space="preserve"> распоряжения Минкультуры России от 2 августа 2017 года N Р-965 - 30 - 40 мин.)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Детские библиотеки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2 объекта на муниципальное образование принято в соответствии с </w:t>
            </w:r>
            <w:hyperlink r:id="rId42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распоряжения Минкультуры России от 2 августа 2017 года N Р-965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15 мин. принята, исходя из времени, за которое можно добраться от самого удаленного места муниципального образования до объекта (ниже соответствующего показателя </w:t>
            </w:r>
            <w:hyperlink r:id="rId43" w:history="1">
              <w:r>
                <w:rPr>
                  <w:color w:val="0000FF"/>
                </w:rPr>
                <w:t>таблицы 1</w:t>
              </w:r>
            </w:hyperlink>
            <w:r>
              <w:t xml:space="preserve"> распоряжения Минкультуры России от 2 августа 2017 года N Р-965 - 30 - 40 мин.)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Точка доступа к полнотекстовым информационным ресурсам</w:t>
            </w:r>
          </w:p>
          <w:p w:rsidR="00C8039A" w:rsidRDefault="00C8039A">
            <w:pPr>
              <w:pStyle w:val="ConsPlusNormal"/>
              <w:jc w:val="both"/>
            </w:pPr>
            <w:r>
              <w:t>Дома культуры (учреждения культуры клубного типа)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2 точки на муниципальное образование принято в соответствии с </w:t>
            </w:r>
            <w:hyperlink r:id="rId44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распоряжения Минкультуры России от 2 августа 2017 года N Р-965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40 мин. принята в соответствии с </w:t>
            </w:r>
            <w:hyperlink r:id="rId45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распоряжения Минкультуры России от 2 августа 2017 года N Р-965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 xml:space="preserve">Дома культуры </w:t>
            </w:r>
            <w:r>
              <w:lastRenderedPageBreak/>
              <w:t>(учреждения культуры клубного типа)</w:t>
            </w:r>
          </w:p>
          <w:p w:rsidR="00C8039A" w:rsidRDefault="00C8039A">
            <w:pPr>
              <w:pStyle w:val="ConsPlusNormal"/>
              <w:jc w:val="both"/>
            </w:pPr>
            <w:r>
              <w:t>Музеи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 xml:space="preserve">Расчетный показатель </w:t>
            </w:r>
            <w:r>
              <w:lastRenderedPageBreak/>
              <w:t>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 xml:space="preserve">3 объекта на муниципальное образование </w:t>
            </w:r>
            <w:r>
              <w:lastRenderedPageBreak/>
              <w:t xml:space="preserve">принято в соответствии с </w:t>
            </w:r>
            <w:hyperlink r:id="rId46" w:history="1">
              <w:r>
                <w:rPr>
                  <w:color w:val="0000FF"/>
                </w:rPr>
                <w:t>таблицей 6</w:t>
              </w:r>
            </w:hyperlink>
            <w:r>
              <w:t xml:space="preserve"> распоряжения Минкультуры России от 2 августа 2017 года N Р-965.</w:t>
            </w:r>
          </w:p>
          <w:p w:rsidR="00C8039A" w:rsidRDefault="00C8039A">
            <w:pPr>
              <w:pStyle w:val="ConsPlusNormal"/>
              <w:jc w:val="both"/>
            </w:pPr>
            <w:r>
              <w:t>Расчет: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По </w:t>
            </w:r>
            <w:hyperlink r:id="rId47" w:history="1">
              <w:r>
                <w:rPr>
                  <w:color w:val="0000FF"/>
                </w:rPr>
                <w:t>таблице 6</w:t>
              </w:r>
            </w:hyperlink>
            <w:r>
              <w:t xml:space="preserve"> распоряжения Минкультуры России от 2 августа 2017 года N Р-965 в городском поселении с численностью населения от 25 тыс. чел. до 100 тыс. чел. необходимо размещать 1 объект на 25 тыс. чел.</w:t>
            </w:r>
          </w:p>
          <w:p w:rsidR="00C8039A" w:rsidRDefault="00C8039A">
            <w:pPr>
              <w:pStyle w:val="ConsPlusNormal"/>
              <w:jc w:val="both"/>
            </w:pPr>
            <w:r>
              <w:t>Численность населения муниципального образования (2017 год) - 63214 чел.</w:t>
            </w:r>
          </w:p>
          <w:p w:rsidR="00C8039A" w:rsidRDefault="00C8039A">
            <w:pPr>
              <w:pStyle w:val="ConsPlusNormal"/>
              <w:jc w:val="both"/>
            </w:pPr>
            <w:r>
              <w:t>63214 / 25000 = 2,53 объектов, принимается округленно 3 объекта.</w:t>
            </w:r>
          </w:p>
          <w:p w:rsidR="00C8039A" w:rsidRDefault="00C8039A">
            <w:pPr>
              <w:pStyle w:val="ConsPlusNormal"/>
              <w:jc w:val="both"/>
            </w:pPr>
            <w:r>
              <w:t>Минимальная доля мест для людей на креслах-колясках в зрительных залах и других зрелищных объектах со стационарными местами - 1% в соответствии с СП 59.13330.2016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40 мин. принята в соответствии с </w:t>
            </w:r>
            <w:hyperlink r:id="rId48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распоряжения Минкультуры России от 2 августа 2017 года N Р-965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Музеи</w:t>
            </w:r>
          </w:p>
          <w:p w:rsidR="00C8039A" w:rsidRDefault="00C8039A">
            <w:pPr>
              <w:pStyle w:val="ConsPlusNormal"/>
              <w:jc w:val="both"/>
            </w:pPr>
            <w:r>
              <w:t>Выставочные залы, картинные галереи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В муниципальном образовании необходимо проектировать не менее 1 краеведческого и 1 тематического музея в соответствии с </w:t>
            </w:r>
            <w:hyperlink r:id="rId49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распоряжения Минкультуры России от 2 августа 2017 года N Р-965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Транспортная доступность 40 мин. принята в соответствии с </w:t>
            </w:r>
            <w:hyperlink r:id="rId50" w:history="1">
              <w:r>
                <w:rPr>
                  <w:color w:val="0000FF"/>
                </w:rPr>
                <w:t>таблицей 2</w:t>
              </w:r>
            </w:hyperlink>
            <w:r>
              <w:t xml:space="preserve"> распоряжения Минкультуры России от 2 августа 2017 года N Р-965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Кинозал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3 кинозала на муниципальное образование принято в соответствии с </w:t>
            </w:r>
            <w:hyperlink r:id="rId51" w:history="1">
              <w:r>
                <w:rPr>
                  <w:color w:val="0000FF"/>
                </w:rPr>
                <w:t>таблицей 9</w:t>
              </w:r>
            </w:hyperlink>
            <w:r>
              <w:t xml:space="preserve"> распоряжения Минкультуры России от 2 августа 2017 года N Р-965.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По </w:t>
            </w:r>
            <w:hyperlink r:id="rId52" w:history="1">
              <w:r>
                <w:rPr>
                  <w:color w:val="0000FF"/>
                </w:rPr>
                <w:t>таблице 9</w:t>
              </w:r>
            </w:hyperlink>
            <w:r>
              <w:t xml:space="preserve"> распоряжения Минкультуры России от 2 августа 2017 года N Р-965 в городском округе предусматривается 1 кинотеатр на 20 тысяч человек</w:t>
            </w:r>
          </w:p>
          <w:p w:rsidR="00C8039A" w:rsidRDefault="00C8039A">
            <w:pPr>
              <w:pStyle w:val="ConsPlusNormal"/>
              <w:jc w:val="both"/>
            </w:pPr>
            <w:r>
              <w:t>Численность населения муниципального образования (2017 год) - 63214 чел.</w:t>
            </w:r>
          </w:p>
          <w:p w:rsidR="00C8039A" w:rsidRDefault="00C8039A">
            <w:pPr>
              <w:pStyle w:val="ConsPlusNormal"/>
              <w:jc w:val="both"/>
            </w:pPr>
            <w:r>
              <w:t>63214/20000 = 3,2 объектов, принимается округленно 3 объекта.</w:t>
            </w:r>
          </w:p>
          <w:p w:rsidR="00C8039A" w:rsidRDefault="00C8039A">
            <w:pPr>
              <w:pStyle w:val="ConsPlusNormal"/>
              <w:jc w:val="both"/>
            </w:pPr>
            <w:r>
              <w:t>Минимальная доля мест для людей на креслах-колясках в зрительных залах и других зрелищных объектах со стационарными местами - 1% в соответствии с СП 59.13330.2016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</w:t>
            </w:r>
            <w: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30. Объекты социального обеспечения, размещаемые на территории муниципального образования, являются объектами регионального значения, поэтому обеспеченность и доступность для населения муниципального образования таких объектов в местных нормативах не нормируется.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для объектов социального обеспечения устанавливаются </w:t>
      </w:r>
      <w:hyperlink r:id="rId53" w:history="1">
        <w:r>
          <w:rPr>
            <w:color w:val="0000FF"/>
          </w:rPr>
          <w:t>РНГП</w:t>
        </w:r>
      </w:hyperlink>
      <w:r>
        <w:t xml:space="preserve"> Республики Алтай.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25.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рекреации и объектами благоустройства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18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рекреации и объектов благоустройства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Озелененные территории общего пользования (без учета городских лесов)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Площадь озелененных территорий для муниципального образования 13 кв. м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чел</w:t>
            </w:r>
            <w:proofErr w:type="gramEnd"/>
            <w:r>
              <w:t xml:space="preserve">., в том числе 7 кв. м общегородские территории, 6 кв. м территории жилых районов. </w:t>
            </w:r>
            <w:proofErr w:type="gramStart"/>
            <w:r>
              <w:t>Установлена</w:t>
            </w:r>
            <w:proofErr w:type="gramEnd"/>
            <w:r>
              <w:t xml:space="preserve"> в соответствии с таблицей 9.2 СП 42.13330.2016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Транспортно-пешеходная доступность принята 15 мин., в соответствии с п. 9.15 СП 42.13330.2011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Парки культуры и отдыха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В соответствии с </w:t>
            </w:r>
            <w:hyperlink r:id="rId54" w:history="1">
              <w:r>
                <w:rPr>
                  <w:color w:val="0000FF"/>
                </w:rPr>
                <w:t>таблицей 7</w:t>
              </w:r>
            </w:hyperlink>
            <w:r>
              <w:t xml:space="preserve"> распоряжения Минкультуры России от 2 августа 2017 года N Р-965 необходимо предусмотреть 1 объект на каждые 30000 человек населения.</w:t>
            </w:r>
          </w:p>
          <w:p w:rsidR="00C8039A" w:rsidRDefault="00C8039A">
            <w:pPr>
              <w:pStyle w:val="ConsPlusNormal"/>
              <w:jc w:val="both"/>
            </w:pPr>
            <w:r>
              <w:t>Расчет:</w:t>
            </w:r>
          </w:p>
          <w:p w:rsidR="00C8039A" w:rsidRDefault="00C8039A">
            <w:pPr>
              <w:pStyle w:val="ConsPlusNormal"/>
              <w:jc w:val="both"/>
            </w:pPr>
            <w:r>
              <w:t>Учитывая численность населения муниципального образования на 2017 год (63214 чел.), требуемое число объектов:</w:t>
            </w:r>
          </w:p>
          <w:p w:rsidR="00C8039A" w:rsidRDefault="00C8039A">
            <w:pPr>
              <w:pStyle w:val="ConsPlusNormal"/>
              <w:jc w:val="both"/>
            </w:pPr>
            <w:r>
              <w:t>63214 / 30000 = 2,1, принимаем округленно два объекта на муниципальное образование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</w:t>
            </w:r>
            <w: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 xml:space="preserve">Транспортно-пешеходная доступность принята </w:t>
            </w:r>
            <w:r>
              <w:lastRenderedPageBreak/>
              <w:t>20 мин. в соответствии с п. 9.15 СП 42.13330.2011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>Площадки для игр детей, отдыха взрослого населения и занятий физкультурой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Площадь территории не менее 10% от площади квартала (микрорайона) принята в соответствии с пунктом 7.5 СП 42.13330.2016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Пешеходная доступность в границах квартала (микрорайона) принята в соответствии с пунктом 7.5 СП 42.13330.2016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26.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электро-, тепл</w:t>
      </w:r>
      <w:proofErr w:type="gramStart"/>
      <w:r>
        <w:t>о-</w:t>
      </w:r>
      <w:proofErr w:type="gramEnd"/>
      <w:r>
        <w:t>, газо- и водоснабжение населения,</w:t>
      </w:r>
    </w:p>
    <w:p w:rsidR="00C8039A" w:rsidRDefault="00C8039A">
      <w:pPr>
        <w:pStyle w:val="ConsPlusTitle"/>
        <w:jc w:val="center"/>
      </w:pPr>
      <w:r>
        <w:t>водоотведения и расчетные показатели максимально допустимого</w:t>
      </w:r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19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электро-, тепл</w:t>
      </w:r>
      <w:proofErr w:type="gramStart"/>
      <w:r>
        <w:t>о-</w:t>
      </w:r>
      <w:proofErr w:type="gramEnd"/>
      <w:r>
        <w:t>, газо- и водоснабжение населения,</w:t>
      </w:r>
    </w:p>
    <w:p w:rsidR="00C8039A" w:rsidRDefault="00C8039A">
      <w:pPr>
        <w:pStyle w:val="ConsPlusTitle"/>
        <w:jc w:val="center"/>
      </w:pPr>
      <w:r>
        <w:t>водоотведения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электроснабжения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Объем электропотребления, годовое число часов использования максимума электрической нагрузки для муниципального образования приняты в соответствии с Приложением Л СП 42.13330.2016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водоснабжения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Объем водопотребления принят в соответствии с пунктом 5.1 СП 31.13330.2012:</w:t>
            </w:r>
          </w:p>
          <w:p w:rsidR="00C8039A" w:rsidRDefault="00C8039A">
            <w:pPr>
              <w:pStyle w:val="ConsPlusNormal"/>
              <w:jc w:val="both"/>
            </w:pPr>
            <w:r>
              <w:t>при застройке зданиями, оборудованными внутренним водопроводом и канализацией, без ванн 125 л/сут.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то же, с ванными и местными водонагревателями 160 л/сут.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то же, с централизованным горячим </w:t>
            </w:r>
            <w:r>
              <w:lastRenderedPageBreak/>
              <w:t>водоснабжением 220 л/сут. на 1 чел.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водоотведения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Объем водоотведения принят в соответствии с пунктом 5.1.1 СП 32.13330.2012, равным водопотреблению:</w:t>
            </w:r>
          </w:p>
          <w:p w:rsidR="00C8039A" w:rsidRDefault="00C8039A">
            <w:pPr>
              <w:pStyle w:val="ConsPlusNormal"/>
              <w:jc w:val="both"/>
            </w:pPr>
            <w:r>
              <w:t>при застройке зданиями, оборудованными внутренним водопроводом и канализацией, без ванн 125 л/сут.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то же, с ванными и местными водонагревателями 160 л/сут.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то же, с централизованным горячим водоснабжением 220 л/сут. на 1 чел.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газоснабжения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Объем газопотребления принят в соответствии с пунктом 3.12 СП 42-101-2003:</w:t>
            </w:r>
          </w:p>
          <w:p w:rsidR="00C8039A" w:rsidRDefault="00C8039A">
            <w:pPr>
              <w:pStyle w:val="ConsPlusNormal"/>
              <w:jc w:val="both"/>
            </w:pPr>
            <w:r>
              <w:t>при наличии централизованного горячего водоснабжения 120 м</w:t>
            </w:r>
            <w:r>
              <w:rPr>
                <w:vertAlign w:val="superscript"/>
              </w:rPr>
              <w:t>3</w:t>
            </w:r>
            <w:r>
              <w:t>/год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при горячем водоснабжении от газовых водонагревателей 300 м</w:t>
            </w:r>
            <w:r>
              <w:rPr>
                <w:vertAlign w:val="superscript"/>
              </w:rPr>
              <w:t>3</w:t>
            </w:r>
            <w:r>
              <w:t>/год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при отсутствии всяких видов горячего водоснабжения - 180 м</w:t>
            </w:r>
            <w:r>
              <w:rPr>
                <w:vertAlign w:val="superscript"/>
              </w:rPr>
              <w:t>3</w:t>
            </w:r>
            <w:r>
              <w:t>/год на 1 чел. (220 м</w:t>
            </w:r>
            <w:r>
              <w:rPr>
                <w:vertAlign w:val="superscript"/>
              </w:rPr>
              <w:t>3</w:t>
            </w:r>
            <w:r>
              <w:t>/год на 1 чел. в сельской местности)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 теплоснабжения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Объем теплопотребления принят в соответствии с Приложением</w:t>
            </w:r>
            <w:proofErr w:type="gramStart"/>
            <w:r>
              <w:t xml:space="preserve"> А</w:t>
            </w:r>
            <w:proofErr w:type="gramEnd"/>
            <w:r>
              <w:t xml:space="preserve"> СП 42-101-2003.:</w:t>
            </w:r>
          </w:p>
          <w:p w:rsidR="00C8039A" w:rsidRDefault="00C8039A">
            <w:pPr>
              <w:pStyle w:val="ConsPlusNormal"/>
              <w:jc w:val="both"/>
            </w:pPr>
            <w:r>
              <w:t>при наличии в квартире газовой плиты и централизованного горячего водоснабжения при газоснабжении природным газом 0,97 Гкал/год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>при наличии в квартире газовой плиты и газового водонагревателя (при отсутствии централизованного горячего водоснабжения) при газоснабжении природным газом 2,4 Гкал/год на 1 чел.;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при наличии в квартире газовой плиты и отсутствии централизованного горячего </w:t>
            </w:r>
            <w:r>
              <w:lastRenderedPageBreak/>
              <w:t>водоснабжения и газового водонагревателя при газоснабжении природным газом 1,43 Гкал/год на 1 чел.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27.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автомобильных дорог местного значения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20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автомобильных дорог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Автомобильные дороги местного значения (улично-дорожная сеть)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Плотность улично-дорожной сети определяется расчетным путем с учетом:</w:t>
            </w:r>
          </w:p>
          <w:p w:rsidR="00C8039A" w:rsidRDefault="00C8039A">
            <w:pPr>
              <w:pStyle w:val="ConsPlusNormal"/>
              <w:jc w:val="both"/>
            </w:pPr>
            <w:r>
              <w:t>Расчет:</w:t>
            </w:r>
          </w:p>
          <w:p w:rsidR="00C8039A" w:rsidRDefault="00C8039A">
            <w:pPr>
              <w:pStyle w:val="ConsPlusNormal"/>
              <w:jc w:val="both"/>
            </w:pPr>
            <w:r>
              <w:t>Протяженность автомобильных дорог общего пользования местного значения в муниципальном образовании по данным статистики на 2016 год составляет 265,5 км. Площадь территории муниципального образования по данным статистики на 2016 год составляет 92,09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Плотность улично-дорожной сети:</w:t>
            </w:r>
          </w:p>
          <w:p w:rsidR="00C8039A" w:rsidRDefault="00C8039A">
            <w:pPr>
              <w:pStyle w:val="ConsPlusNormal"/>
              <w:jc w:val="both"/>
            </w:pPr>
            <w:r>
              <w:t>265,5 / 92,09 = 2,9 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Стоянки и парковки (парковочные места) общего пользования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Количество машино-мест на 1000 чел. Установлено в размере 396 </w:t>
            </w:r>
            <w:proofErr w:type="gramStart"/>
            <w:r>
              <w:t xml:space="preserve">согласно </w:t>
            </w:r>
            <w:hyperlink r:id="rId55" w:history="1">
              <w:r>
                <w:rPr>
                  <w:color w:val="0000FF"/>
                </w:rPr>
                <w:t>пункта</w:t>
              </w:r>
              <w:proofErr w:type="gramEnd"/>
              <w:r>
                <w:rPr>
                  <w:color w:val="0000FF"/>
                </w:rPr>
                <w:t xml:space="preserve"> 240</w:t>
              </w:r>
            </w:hyperlink>
            <w:r>
              <w:t xml:space="preserve"> РНГП Республики Алтай.</w:t>
            </w:r>
          </w:p>
          <w:p w:rsidR="00C8039A" w:rsidRDefault="00C8039A">
            <w:pPr>
              <w:pStyle w:val="ConsPlusNormal"/>
              <w:jc w:val="both"/>
            </w:pPr>
            <w:r>
              <w:t>Доля мест для транспорта инвалидов 10% (но не менее 1 места), число специализированных мест для автотранспорта инвалидов на кресле-коляске приняты в соответствии с пунктом 4.2.1 СП 59.13330.2012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Расстояние от входа в предприятие или в учреждение, доступного для инвалидов, не более 50 м, от входа в жилое здание не более 100 м принято в соответствии с п. 4.2.2 СП 59.13330.2012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28.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 xml:space="preserve">уровня обеспеченности объектами местного значения, </w:t>
      </w:r>
      <w:proofErr w:type="gramStart"/>
      <w:r>
        <w:t>имеющих</w:t>
      </w:r>
      <w:proofErr w:type="gramEnd"/>
    </w:p>
    <w:p w:rsidR="00C8039A" w:rsidRDefault="00C8039A">
      <w:pPr>
        <w:pStyle w:val="ConsPlusTitle"/>
        <w:jc w:val="center"/>
      </w:pPr>
      <w:r>
        <w:t xml:space="preserve">промышленное и коммунально-складское назначение, и </w:t>
      </w:r>
      <w:proofErr w:type="gramStart"/>
      <w:r>
        <w:t>расчетные</w:t>
      </w:r>
      <w:proofErr w:type="gramEnd"/>
    </w:p>
    <w:p w:rsidR="00C8039A" w:rsidRDefault="00C8039A">
      <w:pPr>
        <w:pStyle w:val="ConsPlusTitle"/>
        <w:jc w:val="center"/>
      </w:pPr>
      <w:r>
        <w:t xml:space="preserve">показатели максимально допустимого уровня </w:t>
      </w:r>
      <w:proofErr w:type="gramStart"/>
      <w:r>
        <w:t>территориальной</w:t>
      </w:r>
      <w:proofErr w:type="gramEnd"/>
    </w:p>
    <w:p w:rsidR="00C8039A" w:rsidRDefault="00C8039A">
      <w:pPr>
        <w:pStyle w:val="ConsPlusTitle"/>
        <w:jc w:val="center"/>
      </w:pPr>
      <w:r>
        <w:t>доступности таких объектов для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21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образования,</w:t>
      </w:r>
    </w:p>
    <w:p w:rsidR="00C8039A" w:rsidRDefault="00C8039A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промышленное и коммунально-складское назначение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Минимальный расчетный показатель 77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 принят в соответствии с </w:t>
            </w:r>
            <w:hyperlink r:id="rId56" w:history="1">
              <w:r>
                <w:rPr>
                  <w:color w:val="0000FF"/>
                </w:rPr>
                <w:t>Таблицей 27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Минимальный расчетный показатель 217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чел. принят в соответствии с </w:t>
            </w:r>
            <w:hyperlink r:id="rId57" w:history="1">
              <w:r>
                <w:rPr>
                  <w:color w:val="0000FF"/>
                </w:rPr>
                <w:t>Таблицей 27</w:t>
              </w:r>
            </w:hyperlink>
            <w:r>
              <w:t xml:space="preserve"> РНГП Республики Алтай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29.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>предупреждения чрезвычайных ситуаций, стихийных бедствий,</w:t>
      </w:r>
    </w:p>
    <w:p w:rsidR="00C8039A" w:rsidRDefault="00C8039A">
      <w:pPr>
        <w:pStyle w:val="ConsPlusTitle"/>
        <w:jc w:val="center"/>
      </w:pPr>
      <w:r>
        <w:t>эпидемий и ликвидации их последствий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22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lastRenderedPageBreak/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предупреждения чрезвычайных ситуаций, стихийных</w:t>
      </w:r>
    </w:p>
    <w:p w:rsidR="00C8039A" w:rsidRDefault="00C8039A">
      <w:pPr>
        <w:pStyle w:val="ConsPlusTitle"/>
        <w:jc w:val="center"/>
      </w:pPr>
      <w:r>
        <w:t>бедствий, эпидемий и ликвидации их последствий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Защитные сооружения гражданской обороны (убежища, укрытия)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Площадь пола помещений принята в соответствии с пунктом 5.1.1 СП 88.13330.2014:</w:t>
            </w:r>
          </w:p>
          <w:p w:rsidR="00C8039A" w:rsidRDefault="00C8039A">
            <w:pPr>
              <w:pStyle w:val="ConsPlusNormal"/>
              <w:jc w:val="both"/>
            </w:pPr>
            <w:r>
              <w:t>при одноярусном расположении нар - 0,6 кв. м на одного укрываемого;</w:t>
            </w:r>
          </w:p>
          <w:p w:rsidR="00C8039A" w:rsidRDefault="00C8039A">
            <w:pPr>
              <w:pStyle w:val="ConsPlusNormal"/>
              <w:jc w:val="both"/>
            </w:pPr>
            <w:r>
              <w:t>при двухъярусном расположении нар - 0,5 кв. м на одного укрываемого;</w:t>
            </w:r>
          </w:p>
          <w:p w:rsidR="00C8039A" w:rsidRDefault="00C8039A">
            <w:pPr>
              <w:pStyle w:val="ConsPlusNormal"/>
              <w:jc w:val="both"/>
            </w:pPr>
            <w:r>
              <w:t>при трехъярусном расположении нар - 0,4 кв. м на одного укрываемого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Пешеходная доступность 1000 м принята в соответствии с пунктом 4.12 СП 88.13330.2014. При подвозе укрываемых автотранспортом радиус сбора укрываемых в противорадиационные укрытия допускается увеличивать до 20 км.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31. При подготовке документов территориального планирования для объектов местного значения муниципального образования в области предупреждения чрезвычайных ситуаций для пожарной охраны необходимо руководствоваться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22 июля 2008 года N 123-ФЗ "Технический регламент о требованиях пожарной безопасности".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Расчетные показатели количества пожарных депо и пожарных автомобилей для муниципального образования следует принимать в соответствии с </w:t>
      </w:r>
      <w:hyperlink r:id="rId59" w:history="1">
        <w:r>
          <w:rPr>
            <w:color w:val="0000FF"/>
          </w:rPr>
          <w:t>Нормами</w:t>
        </w:r>
      </w:hyperlink>
      <w:r>
        <w:t xml:space="preserve"> проектирования объектов пожарной охраны. НПБ 101-95, </w:t>
      </w:r>
      <w:proofErr w:type="gramStart"/>
      <w:r>
        <w:t>введенными</w:t>
      </w:r>
      <w:proofErr w:type="gramEnd"/>
      <w:r>
        <w:t xml:space="preserve"> в действие приказом Главного управления Государственной противопожарной службы Министерства внутренних дел России от 30 декабря 1994 года N 36.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30.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 xml:space="preserve">обработки, утилизации, обезвреживания, размещения </w:t>
      </w:r>
      <w:proofErr w:type="gramStart"/>
      <w:r>
        <w:t>твердых</w:t>
      </w:r>
      <w:proofErr w:type="gramEnd"/>
    </w:p>
    <w:p w:rsidR="00C8039A" w:rsidRDefault="00C8039A">
      <w:pPr>
        <w:pStyle w:val="ConsPlusTitle"/>
        <w:jc w:val="center"/>
      </w:pPr>
      <w:r>
        <w:t>коммунальных отходов и расчетные показатели максимально</w:t>
      </w:r>
    </w:p>
    <w:p w:rsidR="00C8039A" w:rsidRDefault="00C8039A">
      <w:pPr>
        <w:pStyle w:val="ConsPlusTitle"/>
        <w:jc w:val="center"/>
      </w:pPr>
      <w:r>
        <w:t xml:space="preserve">допустимого уровня территориальной доступности </w:t>
      </w:r>
      <w:proofErr w:type="gramStart"/>
      <w:r>
        <w:t>таких</w:t>
      </w:r>
      <w:proofErr w:type="gramEnd"/>
    </w:p>
    <w:p w:rsidR="00C8039A" w:rsidRDefault="00C8039A">
      <w:pPr>
        <w:pStyle w:val="ConsPlusTitle"/>
        <w:jc w:val="center"/>
      </w:pPr>
      <w:r>
        <w:t>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32. Перечень объектов, относящихся к области обработки, утилизации, обезвреживания, размещения твердых коммунальных отходов, и местоположение таких объектов, принимается в соответствии с Территориальной схемой обращения с отходами, в том числе с твердыми коммунальными отходами, утвержденной приказом Министерства регионального развития Республики Алтай от 26 сентября 2016 года N 463-Д.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23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обработки, утилизации, обезвреживания, размещения</w:t>
      </w:r>
    </w:p>
    <w:p w:rsidR="00C8039A" w:rsidRDefault="00C8039A">
      <w:pPr>
        <w:pStyle w:val="ConsPlusTitle"/>
        <w:jc w:val="center"/>
      </w:pPr>
      <w:r>
        <w:t>твердых коммунальных отходов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Объекты, предназначенные для сбора и вывоза твердых коммунальных отходов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Нормы</w:t>
              </w:r>
            </w:hyperlink>
            <w:r>
              <w:t xml:space="preserve"> накопления твердых коммунальных отходов приняты в соответствии с приказом Комитета по тарифам Республики Алтай от 17 августа 2018 года N 55-ВД "Об установлении нормативов накопления твердых коммунальных отходов на территории Республики Алтай и признании утратившими силу некоторых приказов Комитета по тарифам Республики Алтай"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Площадки для установки контейнеров для сбора твердых коммунальных отходов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Количество площадок для установки контейнеров в муниципальном образовании определяется, исходя из численности населения, объема образования отходов, и необходимого для населенного пункта числа контейнеров для сбора мусора.</w:t>
            </w:r>
          </w:p>
          <w:p w:rsidR="00C8039A" w:rsidRDefault="00C8039A">
            <w:pPr>
              <w:pStyle w:val="ConsPlusNormal"/>
              <w:jc w:val="both"/>
            </w:pPr>
            <w:r>
              <w:t>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      </w:r>
          </w:p>
          <w:p w:rsidR="00C8039A" w:rsidRDefault="00C8039A">
            <w:pPr>
              <w:pStyle w:val="ConsPlusNormal"/>
              <w:jc w:val="both"/>
            </w:pPr>
            <w:r>
              <w:t>Необходимое число контейнеров рассчитывается по формуле: Б</w:t>
            </w:r>
            <w:r>
              <w:rPr>
                <w:vertAlign w:val="subscript"/>
              </w:rPr>
              <w:t>кон</w:t>
            </w:r>
            <w:r>
              <w:t>т = П</w:t>
            </w:r>
            <w:r>
              <w:rPr>
                <w:vertAlign w:val="subscript"/>
              </w:rPr>
              <w:t>год</w:t>
            </w:r>
            <w:r>
              <w:t xml:space="preserve"> x t x</w:t>
            </w:r>
            <w:proofErr w:type="gramStart"/>
            <w:r>
              <w:t xml:space="preserve"> К</w:t>
            </w:r>
            <w:proofErr w:type="gramEnd"/>
            <w:r>
              <w:t xml:space="preserve"> / (365 x V), где П</w:t>
            </w:r>
            <w:r>
              <w:rPr>
                <w:vertAlign w:val="subscript"/>
              </w:rPr>
              <w:t>год</w:t>
            </w:r>
            <w:r>
              <w:t xml:space="preserve"> - годовое накопление муниципальных отходов, куб. м; t - периодичность удаления отходов в сутки; К - коэффициент неравномерности отходов, равный 1,25; V - вместимость контейнера.</w:t>
            </w:r>
          </w:p>
          <w:p w:rsidR="00C8039A" w:rsidRDefault="00C8039A">
            <w:pPr>
              <w:pStyle w:val="ConsPlusNormal"/>
              <w:jc w:val="both"/>
            </w:pPr>
            <w:r>
              <w:t xml:space="preserve">Размер площадок должен быть рассчитан на установку необходимого числа, но не более 5 контейнеров в соответствии с требованиями </w:t>
            </w:r>
            <w:hyperlink r:id="rId61" w:history="1">
              <w:r>
                <w:rPr>
                  <w:color w:val="0000FF"/>
                </w:rPr>
                <w:t>СанПиН 42-128-4690-88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Минрегионразвития Республики Алтай от 30 октября 2017 года N 447-Д "Об утверждении Порядка сбора твердых коммунальных отходов (в том числе их раздельного сбора) на территории Республики Алтай"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максимально </w:t>
            </w:r>
            <w:r>
              <w:lastRenderedPageBreak/>
              <w:t>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lastRenderedPageBreak/>
              <w:t xml:space="preserve">Пешеходная доступность 100 м до площадок для установки контейнеров для сбора мусора </w:t>
            </w:r>
            <w:r>
              <w:lastRenderedPageBreak/>
              <w:t xml:space="preserve">устанавливается в соответствии с требованиями </w:t>
            </w:r>
            <w:hyperlink r:id="rId63" w:history="1">
              <w:r>
                <w:rPr>
                  <w:color w:val="0000FF"/>
                </w:rPr>
                <w:t>СанПиН 42-128-4690-88</w:t>
              </w:r>
            </w:hyperlink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31.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в области</w:t>
      </w:r>
    </w:p>
    <w:p w:rsidR="00C8039A" w:rsidRDefault="00C8039A">
      <w:pPr>
        <w:pStyle w:val="ConsPlusTitle"/>
        <w:jc w:val="center"/>
      </w:pPr>
      <w:r>
        <w:t xml:space="preserve">захоронений и расчетные показатели максимально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территориальной доступности таких объектов</w:t>
      </w:r>
    </w:p>
    <w:p w:rsidR="00C8039A" w:rsidRDefault="00C8039A">
      <w:pPr>
        <w:pStyle w:val="ConsPlusTitle"/>
        <w:jc w:val="center"/>
      </w:pPr>
      <w:r>
        <w:t>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24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захоронений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Бюро похоронного обслуживания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Организация ритуальных услуг и содержание мест захоронения относится к вопросам местного значения в соответствии с </w:t>
            </w:r>
            <w:hyperlink r:id="rId64" w:history="1">
              <w:r>
                <w:rPr>
                  <w:color w:val="0000FF"/>
                </w:rPr>
                <w:t>пунктом 23 части 1 статьи 16</w:t>
              </w:r>
            </w:hyperlink>
            <w:r>
      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Кладбища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Площадь кладбищ принята в соответствии с Приложением</w:t>
            </w:r>
            <w:proofErr w:type="gramStart"/>
            <w:r>
              <w:t xml:space="preserve"> Д</w:t>
            </w:r>
            <w:proofErr w:type="gramEnd"/>
            <w:r>
              <w:t xml:space="preserve"> СП 42.13330.2016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 xml:space="preserve">32. Обоснование расчетных показателей минимально </w:t>
      </w:r>
      <w:proofErr w:type="gramStart"/>
      <w:r>
        <w:t>допустимого</w:t>
      </w:r>
      <w:proofErr w:type="gramEnd"/>
    </w:p>
    <w:p w:rsidR="00C8039A" w:rsidRDefault="00C8039A">
      <w:pPr>
        <w:pStyle w:val="ConsPlusTitle"/>
        <w:jc w:val="center"/>
      </w:pPr>
      <w:r>
        <w:t>уровня обеспеченности объектами местного значения с учетом</w:t>
      </w:r>
    </w:p>
    <w:p w:rsidR="00C8039A" w:rsidRDefault="00C8039A">
      <w:pPr>
        <w:pStyle w:val="ConsPlusTitle"/>
        <w:jc w:val="center"/>
      </w:pPr>
      <w:r>
        <w:t>потребностей маломобильных групп населения и расчетные</w:t>
      </w:r>
    </w:p>
    <w:p w:rsidR="00C8039A" w:rsidRDefault="00C8039A">
      <w:pPr>
        <w:pStyle w:val="ConsPlusTitle"/>
        <w:jc w:val="center"/>
      </w:pPr>
      <w:r>
        <w:t xml:space="preserve">показатели максимально допустимого уровня </w:t>
      </w:r>
      <w:proofErr w:type="gramStart"/>
      <w:r>
        <w:t>территориальной</w:t>
      </w:r>
      <w:proofErr w:type="gramEnd"/>
    </w:p>
    <w:p w:rsidR="00C8039A" w:rsidRDefault="00C8039A">
      <w:pPr>
        <w:pStyle w:val="ConsPlusTitle"/>
        <w:jc w:val="center"/>
      </w:pPr>
      <w:r>
        <w:t>доступности таких объектов для населения муниципального</w:t>
      </w:r>
    </w:p>
    <w:p w:rsidR="00C8039A" w:rsidRDefault="00C8039A">
      <w:pPr>
        <w:pStyle w:val="ConsPlusTitle"/>
        <w:jc w:val="center"/>
      </w:pPr>
      <w:r>
        <w:t>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33. 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</w:t>
      </w:r>
      <w:r>
        <w:lastRenderedPageBreak/>
        <w:t>условия жизнедеятельности, равные с остальными категориями населения, в соответствии со СП 59.13330.2016, СП 35-101-2001, СП 35-102-2001, СП 31-102-99, СП 35-103-2001.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33. Обоснование иных расчетных показателей минимально</w:t>
      </w:r>
    </w:p>
    <w:p w:rsidR="00C8039A" w:rsidRDefault="00C8039A">
      <w:pPr>
        <w:pStyle w:val="ConsPlusTitle"/>
        <w:jc w:val="center"/>
      </w:pPr>
      <w:r>
        <w:t>допустимого уровня обеспеченности объектами местного</w:t>
      </w:r>
    </w:p>
    <w:p w:rsidR="00C8039A" w:rsidRDefault="00C8039A">
      <w:pPr>
        <w:pStyle w:val="ConsPlusTitle"/>
        <w:jc w:val="center"/>
      </w:pPr>
      <w:r>
        <w:t>значения, необходимых для подготовки документов</w:t>
      </w:r>
    </w:p>
    <w:p w:rsidR="00C8039A" w:rsidRDefault="00C8039A">
      <w:pPr>
        <w:pStyle w:val="ConsPlusTitle"/>
        <w:jc w:val="center"/>
      </w:pPr>
      <w:r>
        <w:t>территориального планирования муниципального образования,</w:t>
      </w:r>
    </w:p>
    <w:p w:rsidR="00C8039A" w:rsidRDefault="00C8039A">
      <w:pPr>
        <w:pStyle w:val="ConsPlusTitle"/>
        <w:jc w:val="center"/>
      </w:pPr>
      <w:r>
        <w:t>документации по планировке территорий и расчетные показатели</w:t>
      </w:r>
    </w:p>
    <w:p w:rsidR="00C8039A" w:rsidRDefault="00C8039A">
      <w:pPr>
        <w:pStyle w:val="ConsPlusTitle"/>
        <w:jc w:val="center"/>
      </w:pPr>
      <w:r>
        <w:t>максимально допустимого уровня территориальной доступности</w:t>
      </w:r>
    </w:p>
    <w:p w:rsidR="00C8039A" w:rsidRDefault="00C8039A">
      <w:pPr>
        <w:pStyle w:val="ConsPlusTitle"/>
        <w:jc w:val="center"/>
      </w:pPr>
      <w:r>
        <w:t>таких объектов для населения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25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местного самоуправления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Административное здание органа местного самоуправления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Определяется потребностью органа местного самоуправления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26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Обоснование расчетных показателей, устанавливаемых</w:t>
      </w:r>
    </w:p>
    <w:p w:rsidR="00C8039A" w:rsidRDefault="00C8039A">
      <w:pPr>
        <w:pStyle w:val="ConsPlusTitle"/>
        <w:jc w:val="center"/>
      </w:pPr>
      <w:r>
        <w:t>для объектов местного значения муниципального образования</w:t>
      </w:r>
    </w:p>
    <w:p w:rsidR="00C8039A" w:rsidRDefault="00C8039A">
      <w:pPr>
        <w:pStyle w:val="ConsPlusTitle"/>
        <w:jc w:val="center"/>
      </w:pPr>
      <w:r>
        <w:t>в области архивного дела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268"/>
        <w:gridCol w:w="4762"/>
      </w:tblGrid>
      <w:tr w:rsidR="00C8039A">
        <w:tc>
          <w:tcPr>
            <w:tcW w:w="1964" w:type="dxa"/>
          </w:tcPr>
          <w:p w:rsidR="00C8039A" w:rsidRDefault="00C8039A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t>Обоснование расчетного показателя</w:t>
            </w:r>
          </w:p>
        </w:tc>
      </w:tr>
      <w:tr w:rsidR="00C8039A">
        <w:tc>
          <w:tcPr>
            <w:tcW w:w="1964" w:type="dxa"/>
            <w:vMerge w:val="restart"/>
          </w:tcPr>
          <w:p w:rsidR="00C8039A" w:rsidRDefault="00C8039A">
            <w:pPr>
              <w:pStyle w:val="ConsPlusNormal"/>
              <w:jc w:val="both"/>
            </w:pPr>
            <w:r>
              <w:t>Муниципальный (городской) архив</w:t>
            </w:r>
          </w:p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both"/>
            </w:pPr>
            <w:r>
              <w:t>Определяется потребностью органа местного самоуправления.</w:t>
            </w:r>
          </w:p>
          <w:p w:rsidR="00C8039A" w:rsidRDefault="00C8039A">
            <w:pPr>
              <w:pStyle w:val="ConsPlusNormal"/>
              <w:jc w:val="both"/>
            </w:pPr>
            <w:r>
              <w:t>Площадь читального зала 2,7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/на 1 читальное место и рабочего помещения 4 м</w:t>
            </w:r>
            <w:r>
              <w:rPr>
                <w:vertAlign w:val="superscript"/>
              </w:rPr>
              <w:t>2</w:t>
            </w:r>
            <w:r>
              <w:t>/на 1 читальное место приняты пунктом 6.11 в соответствии с СП 44.13330.2011.</w:t>
            </w:r>
          </w:p>
          <w:p w:rsidR="00C8039A" w:rsidRDefault="00C8039A">
            <w:pPr>
              <w:pStyle w:val="ConsPlusNormal"/>
              <w:jc w:val="both"/>
            </w:pPr>
            <w:r>
              <w:t>Площадь хранилища документов определяется в задании на проектирование</w:t>
            </w:r>
          </w:p>
        </w:tc>
      </w:tr>
      <w:tr w:rsidR="00C8039A">
        <w:tc>
          <w:tcPr>
            <w:tcW w:w="1964" w:type="dxa"/>
            <w:vMerge/>
          </w:tcPr>
          <w:p w:rsidR="00C8039A" w:rsidRDefault="00C8039A"/>
        </w:tc>
        <w:tc>
          <w:tcPr>
            <w:tcW w:w="2268" w:type="dxa"/>
          </w:tcPr>
          <w:p w:rsidR="00C8039A" w:rsidRDefault="00C8039A">
            <w:pPr>
              <w:pStyle w:val="ConsPlusNormal"/>
              <w:jc w:val="both"/>
            </w:pPr>
            <w:r>
              <w:t xml:space="preserve">Расчетный показатель максимально допустимого уровня территориальной </w:t>
            </w:r>
            <w:r>
              <w:lastRenderedPageBreak/>
              <w:t>доступности</w:t>
            </w:r>
          </w:p>
        </w:tc>
        <w:tc>
          <w:tcPr>
            <w:tcW w:w="4762" w:type="dxa"/>
          </w:tcPr>
          <w:p w:rsidR="00C8039A" w:rsidRDefault="00C8039A">
            <w:pPr>
              <w:pStyle w:val="ConsPlusNormal"/>
              <w:jc w:val="center"/>
            </w:pPr>
            <w:r>
              <w:lastRenderedPageBreak/>
              <w:t>Не устанавливается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34. Оценка предложений органов местного самоуправления</w:t>
      </w:r>
    </w:p>
    <w:p w:rsidR="00C8039A" w:rsidRDefault="00C8039A">
      <w:pPr>
        <w:pStyle w:val="ConsPlusTitle"/>
        <w:jc w:val="center"/>
      </w:pPr>
      <w:r>
        <w:t>и заинтересованных лиц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34. В ходе подготовки проекта МНГП предложений от органов местного самоуправления и заинтересованных лиц не поступало.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35. Требования и рекомендации по установлению красных линий</w:t>
      </w:r>
    </w:p>
    <w:p w:rsidR="00C8039A" w:rsidRDefault="00C8039A">
      <w:pPr>
        <w:pStyle w:val="ConsPlusTitle"/>
        <w:jc w:val="center"/>
      </w:pPr>
      <w:r>
        <w:t>и линий отступа от красных линий, в целях определения места</w:t>
      </w:r>
    </w:p>
    <w:p w:rsidR="00C8039A" w:rsidRDefault="00C8039A">
      <w:pPr>
        <w:pStyle w:val="ConsPlusTitle"/>
        <w:jc w:val="center"/>
      </w:pPr>
      <w:r>
        <w:t>допустимого размещения зданий, строений, сооружений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35. Красные линии, </w:t>
      </w:r>
      <w:proofErr w:type="gramStart"/>
      <w:r>
        <w:t>согласно</w:t>
      </w:r>
      <w:proofErr w:type="gramEnd"/>
      <w:r>
        <w:t xml:space="preserve"> Градостроительного </w:t>
      </w:r>
      <w:hyperlink r:id="rId65" w:history="1">
        <w:r>
          <w:rPr>
            <w:color w:val="0000FF"/>
          </w:rPr>
          <w:t>кодекса</w:t>
        </w:r>
      </w:hyperlink>
      <w:r>
        <w:t xml:space="preserve"> Российской Федерации, устанавливаются и утверждаются в составе документации по планировке территории - проекта планировки территории.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Красные линии устанавливаются с учетом ширины улиц и дорог, которые определяются расчетом в зависимости от интенсивности движения транспорта и пешеходов; состава размещаемых в пределах поперечного профиля элементов (проезжих частей, технических полос для прокладки подземных коммуникаций, тротуаров, велосипедных дорожек, зеленых насаждений и др.); с учетом санитарно-гигиенических требований и требований гражданской обороны.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общественного транспорта).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отдельных нестационарных объектов автосервиса для попутного обслуживания (контейнерные автозаправочные станции, мини-мойки, посты проверки выхлопа СО/СН);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отдельных нестационарных объектов для попутного обслуживания пешеходов (мелкорозничная торговля и бытовое обслуживание).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Красные линии магистральных улиц, транспортных развязок, в том числе кольцевого типа и существующих перекрестков на магистральных улицах, необходимо назначать с учетом возможности их реконструкции для увеличения пропускной способности.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Размещение автостоянок в красных линиях улиц возможно, при условии сохранения ширины проезжей части.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муниципального образования.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Соблюдение красных линий обязательно при межевании, при оформлении документов гражданами и юридическими лицами на право собственности, владения, пользования и распоряжения земельными участками и другими объектами недвижимости, их государственной регистрации.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Красные линии являются основой для разбивки и установления на местности других линий градостроительного регулирования.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Красные линии дополняются иными линиями градостроительного регулирования, определяющими особые условия использования и застройки территорий населенных пунктов.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36. Для территорий, подлежащих застройке, документацией по планировке территории устанавливаются линии отступа от красных линий в целях определения мест допустимого размещения зданий, строений, сооружений.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Линии отступа от красных линий устанавливаются документами по планировке территории (в том числе, в градостроительных планах земельных участков), с учетом санитарно-защитных и охранных зон, сложившегося использования земельных участков и территорий.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Максимальные выступы за красную линию конструктивных элементов зданий существующей застройки в условиях реконструкции: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отношении балконов, эркеров, козырьков - не более 2 метров и не ниже 3 метров от уровня земли;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отношении приямков - не более 1,5 метров.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 здания с квартирами в первых этажах рекомендуется размещать с отступом от красных линий: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магистральных улицах - не менее 5 м;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прочих улицах - не менее 5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По красной линии допускается располагать: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 здания со встроенными в первые этажи или пристроенными помещениями общественного назначения, кроме учреждений образования и воспитания;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 здания с квартирами в первых этажах на жилых улицах в условиях реконструкции сложившейся застройки.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 дома на территории индивидуальной и блокированной застройки рекомендуется размещать с отступом: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от красной линии улиц - не менее чем на 5 м;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от красной линии проездов - не менее чем на 3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Рекомендуемый отступ от хозяйственных построек и автостоянок закрытого типа до красных линий улиц и проездов - не менее 5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Садовый дом рекомендуется располагать от красной линии проезда не менее чем на 3 м. При этом между домами, расположенными на противоположных сторонах проезда, должны быть учтены противопожарные расстояния.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Рекомендуемый отступ от зданий и сооружений в промышленных зонах до красных линий - не менее 3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</w:t>
      </w:r>
      <w:proofErr w:type="gramStart"/>
      <w:r>
        <w:t>,</w:t>
      </w:r>
      <w:proofErr w:type="gramEnd"/>
      <w:r>
        <w:t xml:space="preserve"> чем на 0,6 м, допускается не учитывать.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Минимальные расстояния от стен зданий и границ земельных участков учреждений и предприятий обслуживания до красных линий согласно таблице 10.4 СП 42.13330.2016 указаны в таблице 27.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3"/>
      </w:pPr>
      <w:r>
        <w:t>Таблица 27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Минимальные расстояния от стен зданий и границ земельных</w:t>
      </w:r>
    </w:p>
    <w:p w:rsidR="00C8039A" w:rsidRDefault="00C8039A">
      <w:pPr>
        <w:pStyle w:val="ConsPlusTitle"/>
        <w:jc w:val="center"/>
      </w:pPr>
      <w:r>
        <w:t>участков учреждений и предприятий обслуживания до красных</w:t>
      </w:r>
    </w:p>
    <w:p w:rsidR="00C8039A" w:rsidRDefault="00C8039A">
      <w:pPr>
        <w:pStyle w:val="ConsPlusTitle"/>
        <w:jc w:val="center"/>
      </w:pPr>
      <w:r>
        <w:t>линий</w:t>
      </w:r>
    </w:p>
    <w:p w:rsidR="00C8039A" w:rsidRDefault="00C803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77"/>
      </w:tblGrid>
      <w:tr w:rsidR="00C8039A">
        <w:tc>
          <w:tcPr>
            <w:tcW w:w="6066" w:type="dxa"/>
          </w:tcPr>
          <w:p w:rsidR="00C8039A" w:rsidRDefault="00C8039A">
            <w:pPr>
              <w:pStyle w:val="ConsPlusNormal"/>
              <w:jc w:val="center"/>
            </w:pPr>
            <w:r>
              <w:t>Здания (земельные участки) учреждений и предприятий обслуживания</w:t>
            </w:r>
          </w:p>
        </w:tc>
        <w:tc>
          <w:tcPr>
            <w:tcW w:w="2977" w:type="dxa"/>
          </w:tcPr>
          <w:p w:rsidR="00C8039A" w:rsidRDefault="00C8039A">
            <w:pPr>
              <w:pStyle w:val="ConsPlusNormal"/>
              <w:jc w:val="center"/>
            </w:pPr>
            <w:r>
              <w:t xml:space="preserve">Минимальные расстояния до красной линии, </w:t>
            </w:r>
            <w:proofErr w:type="gramStart"/>
            <w:r>
              <w:t>м</w:t>
            </w:r>
            <w:proofErr w:type="gramEnd"/>
          </w:p>
        </w:tc>
      </w:tr>
      <w:tr w:rsidR="00C8039A">
        <w:tc>
          <w:tcPr>
            <w:tcW w:w="6066" w:type="dxa"/>
          </w:tcPr>
          <w:p w:rsidR="00C8039A" w:rsidRDefault="00C8039A">
            <w:pPr>
              <w:pStyle w:val="ConsPlusNormal"/>
              <w:jc w:val="both"/>
            </w:pPr>
            <w: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2977" w:type="dxa"/>
          </w:tcPr>
          <w:p w:rsidR="00C8039A" w:rsidRDefault="00C8039A">
            <w:pPr>
              <w:pStyle w:val="ConsPlusNormal"/>
              <w:jc w:val="center"/>
            </w:pPr>
            <w:r>
              <w:t>25</w:t>
            </w:r>
          </w:p>
        </w:tc>
      </w:tr>
      <w:tr w:rsidR="00C8039A">
        <w:tc>
          <w:tcPr>
            <w:tcW w:w="6066" w:type="dxa"/>
          </w:tcPr>
          <w:p w:rsidR="00C8039A" w:rsidRDefault="00C8039A">
            <w:pPr>
              <w:pStyle w:val="ConsPlusNormal"/>
              <w:jc w:val="both"/>
            </w:pPr>
            <w:r>
              <w:t>Пожарные депо</w:t>
            </w:r>
          </w:p>
        </w:tc>
        <w:tc>
          <w:tcPr>
            <w:tcW w:w="2977" w:type="dxa"/>
          </w:tcPr>
          <w:p w:rsidR="00C8039A" w:rsidRDefault="00C8039A">
            <w:pPr>
              <w:pStyle w:val="ConsPlusNormal"/>
              <w:jc w:val="center"/>
            </w:pPr>
            <w:r>
              <w:t>10</w:t>
            </w:r>
          </w:p>
        </w:tc>
      </w:tr>
      <w:tr w:rsidR="00C8039A">
        <w:tc>
          <w:tcPr>
            <w:tcW w:w="6066" w:type="dxa"/>
          </w:tcPr>
          <w:p w:rsidR="00C8039A" w:rsidRDefault="00C8039A">
            <w:pPr>
              <w:pStyle w:val="ConsPlusNormal"/>
              <w:jc w:val="both"/>
            </w:pPr>
            <w:r>
              <w:t>Кладбища традиционного захоронения и крематории</w:t>
            </w:r>
          </w:p>
          <w:p w:rsidR="00C8039A" w:rsidRDefault="00C8039A">
            <w:pPr>
              <w:pStyle w:val="ConsPlusNormal"/>
              <w:jc w:val="both"/>
            </w:pPr>
            <w:r>
              <w:t>Крематории</w:t>
            </w:r>
          </w:p>
          <w:p w:rsidR="00C8039A" w:rsidRDefault="00C8039A">
            <w:pPr>
              <w:pStyle w:val="ConsPlusNormal"/>
              <w:jc w:val="both"/>
            </w:pPr>
            <w:r>
              <w:t>Кладбища для погребения после кремации</w:t>
            </w:r>
          </w:p>
        </w:tc>
        <w:tc>
          <w:tcPr>
            <w:tcW w:w="2977" w:type="dxa"/>
          </w:tcPr>
          <w:p w:rsidR="00C8039A" w:rsidRDefault="00C8039A">
            <w:pPr>
              <w:pStyle w:val="ConsPlusNormal"/>
              <w:jc w:val="center"/>
            </w:pPr>
            <w:r>
              <w:t>6</w:t>
            </w:r>
          </w:p>
        </w:tc>
      </w:tr>
    </w:tbl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В соответствии с </w:t>
      </w:r>
      <w:hyperlink r:id="rId66" w:history="1">
        <w:r>
          <w:rPr>
            <w:color w:val="0000FF"/>
          </w:rPr>
          <w:t>пунктом 2.3</w:t>
        </w:r>
      </w:hyperlink>
      <w:r>
        <w:t xml:space="preserve"> СанПиН 2.4.2.2821-10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7" w:history="1">
        <w:r>
          <w:rPr>
            <w:color w:val="0000FF"/>
          </w:rPr>
          <w:t>пунктом 2.1</w:t>
        </w:r>
      </w:hyperlink>
      <w:r>
        <w:t xml:space="preserve"> СанПиН 2.4.1.3049-13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proofErr w:type="gramEnd"/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36. Требования по обеспечению охраны окружающей среды,</w:t>
      </w:r>
    </w:p>
    <w:p w:rsidR="00C8039A" w:rsidRDefault="00C8039A">
      <w:pPr>
        <w:pStyle w:val="ConsPlusTitle"/>
        <w:jc w:val="center"/>
      </w:pPr>
      <w:r>
        <w:t>по обеспечению защиты населения и территорий от воздействия</w:t>
      </w:r>
    </w:p>
    <w:p w:rsidR="00C8039A" w:rsidRDefault="00C8039A">
      <w:pPr>
        <w:pStyle w:val="ConsPlusTitle"/>
        <w:jc w:val="center"/>
      </w:pPr>
      <w:r>
        <w:t>чрезвычайных ситуаций природного и техногенного характера,</w:t>
      </w:r>
    </w:p>
    <w:p w:rsidR="00C8039A" w:rsidRDefault="00C8039A">
      <w:pPr>
        <w:pStyle w:val="ConsPlusTitle"/>
        <w:jc w:val="center"/>
      </w:pPr>
      <w:r>
        <w:t>мероприятия по гражданской обороне, учитываемые</w:t>
      </w:r>
    </w:p>
    <w:p w:rsidR="00C8039A" w:rsidRDefault="00C8039A">
      <w:pPr>
        <w:pStyle w:val="ConsPlusTitle"/>
        <w:jc w:val="center"/>
      </w:pPr>
      <w:r>
        <w:t xml:space="preserve">при подготовке местных нормативов </w:t>
      </w:r>
      <w:proofErr w:type="gramStart"/>
      <w:r>
        <w:t>градостроительного</w:t>
      </w:r>
      <w:proofErr w:type="gramEnd"/>
    </w:p>
    <w:p w:rsidR="00C8039A" w:rsidRDefault="00C8039A">
      <w:pPr>
        <w:pStyle w:val="ConsPlusTitle"/>
        <w:jc w:val="center"/>
      </w:pPr>
      <w:r>
        <w:t>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>37. Требования по обеспечению охраны окружающей среды, учитываемые при подготовке МНГП, устанавливаются в соответствии с федеральным и региональным законодательством в области охраны окружающей среды.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Предельные значения допустимых уровней воздействия на среду и человека для различных функциональных зон устанавливаются в соответствии с параметрами, определенными в следующих нормативных документах: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максимальные уровни звукового воздействия принимаются в соответствии с требованиями </w:t>
      </w:r>
      <w:hyperlink r:id="rId68" w:history="1">
        <w:r>
          <w:rPr>
            <w:color w:val="0000FF"/>
          </w:rPr>
          <w:t>СН 2.2.4/2.1.8.562-96</w:t>
        </w:r>
      </w:hyperlink>
      <w:r>
        <w:t>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максимальные уровни загрязнения атмосферного воздуха принимаются в соответствии с </w:t>
      </w:r>
      <w:r>
        <w:lastRenderedPageBreak/>
        <w:t xml:space="preserve">требованиями </w:t>
      </w:r>
      <w:hyperlink r:id="rId69" w:history="1">
        <w:r>
          <w:rPr>
            <w:color w:val="0000FF"/>
          </w:rPr>
          <w:t>СанПиН 2.1.6.1032-01</w:t>
        </w:r>
      </w:hyperlink>
      <w:r>
        <w:t>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максимальные уровни электромагнитного излучения от радиотехнических объектов принимаются в соответствии с требованиями </w:t>
      </w:r>
      <w:hyperlink r:id="rId70" w:history="1">
        <w:r>
          <w:rPr>
            <w:color w:val="0000FF"/>
          </w:rPr>
          <w:t>СанПиН 2.1.8/2.2.4.1383-03</w:t>
        </w:r>
      </w:hyperlink>
      <w:r>
        <w:t xml:space="preserve">, </w:t>
      </w:r>
      <w:hyperlink r:id="rId71" w:history="1">
        <w:r>
          <w:rPr>
            <w:color w:val="0000FF"/>
          </w:rPr>
          <w:t>СанПиН 2.1.8/2.2.4.1190-03</w:t>
        </w:r>
      </w:hyperlink>
      <w:r>
        <w:t>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требования к очистке сточных вод в соответствии с СП 32.13330.2012.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Площадки для размещения и расширения объектов, которые могут быть источниками вредного воздействия на здоровье населения и условия его проживания, выбираются с учетом аэроклиматической характеристики, рельефа местности, закономерностей распространения промышленных выбросов в атмосфере, а также потенциала загрязнения атмосферы.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Условия размещения жилых зон по отношению к производственным предприятиям определены в СП 42.13330.2016.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 зоны следует размещать с наветренной стороны (для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Объекты,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Производственная зона для строительства новых и расширения существующих производственных предприятий проектируется в соответствии с требованиями </w:t>
      </w:r>
      <w:hyperlink r:id="rId72" w:history="1">
        <w:r>
          <w:rPr>
            <w:color w:val="0000FF"/>
          </w:rPr>
          <w:t>СанПиН 2.2.1/2.1.1.1200-03</w:t>
        </w:r>
      </w:hyperlink>
      <w:r>
        <w:t xml:space="preserve">, </w:t>
      </w:r>
      <w:hyperlink r:id="rId73" w:history="1">
        <w:r>
          <w:rPr>
            <w:color w:val="0000FF"/>
          </w:rPr>
          <w:t>СанПиН 2.1.6.1032-01</w:t>
        </w:r>
      </w:hyperlink>
      <w:r>
        <w:t>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жилой зоне и местах массового отдыха населения запрещается размещать объекты I и II классов опасности по санитарной классификации.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38. Запрещается проектирование и размещение объектов I - III класса опасности по классификации </w:t>
      </w:r>
      <w:hyperlink r:id="rId74" w:history="1">
        <w:r>
          <w:rPr>
            <w:color w:val="0000FF"/>
          </w:rPr>
          <w:t>СанПиН 2.2.1/2.1.1.1200-03</w:t>
        </w:r>
      </w:hyperlink>
      <w:r>
        <w:t>, на территориях с уровнями загрязнения, превышающими установленные гигиенические нормативы.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Производственные зоны, промышленные узлы, предприятия и связанные с ними отвалы, отходы, очистные сооружения следует размещать на землях несельскохозяйственного назначения или непригодных для сельского хозяйства. При отсутствии таких земель могут выбираться участки на сельскохозяйственных угодьях худшего качества.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 места хранения и </w:t>
      </w:r>
      <w:proofErr w:type="gramStart"/>
      <w:r>
        <w:t>захоронения</w:t>
      </w:r>
      <w:proofErr w:type="gramEnd"/>
      <w:r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Запрещается размещение производственной зоны и объектов, не связанных с созданием лесной инфраструктуры, на землях лесного фонда, за исключением объектов, назначение которых соответствует требованиям </w:t>
      </w:r>
      <w:hyperlink r:id="rId76" w:history="1">
        <w:r>
          <w:rPr>
            <w:color w:val="0000FF"/>
          </w:rPr>
          <w:t>части 1 статьи 21</w:t>
        </w:r>
      </w:hyperlink>
      <w:r>
        <w:t xml:space="preserve"> Лесного кодекса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Застройка площадей залегания полезных ископаемых, а также размещение в местах их залегания подземных сооружений, допускается с учетом условий, изложенных в </w:t>
      </w:r>
      <w:hyperlink r:id="rId77" w:history="1">
        <w:r>
          <w:rPr>
            <w:color w:val="0000FF"/>
          </w:rPr>
          <w:t>статье 25</w:t>
        </w:r>
      </w:hyperlink>
      <w:r>
        <w:t xml:space="preserve"> Закона Российской Федерации от 21 февраля 1992 года N 2395-1 "О недрах",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 xml:space="preserve">40. 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зон, установленными </w:t>
      </w:r>
      <w:hyperlink r:id="rId78" w:history="1">
        <w:r>
          <w:rPr>
            <w:color w:val="0000FF"/>
          </w:rPr>
          <w:t>СанПиН 2.1.4.1110-02</w:t>
        </w:r>
      </w:hyperlink>
      <w:r>
        <w:t>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Мероприятия по защите водных объектов (водоемов и водотоков) необходимо предусматривать в соответствии с требованиями Водного </w:t>
      </w:r>
      <w:hyperlink r:id="rId79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Республики Алтай, муниципального образования, санитарных и экологических норм, утвержденных в установленном порядке.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Жилые, общественно-деловые, смешанные и рекреационные зоны следует размещать выше по течению водотоков относительно сбросов всех категорий сточных вод, включая поверхностные стоки с территории населенных пунктов.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целях поддержания благоприятного гидрологического режима, улучшения санитарного состояния, рационального использования водных ресурсов рек, озер и водохранилищ устанавливаются водоохранные зоны и прибрежные защитные полосы.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Размещение производственных зон на прибрежных участках водных объектов следует осуществлять в соответствии с требованиями Водного </w:t>
      </w:r>
      <w:hyperlink r:id="rId8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Запреты для водоохранных зон установлены </w:t>
      </w:r>
      <w:hyperlink r:id="rId81" w:history="1">
        <w:r>
          <w:rPr>
            <w:color w:val="0000FF"/>
          </w:rPr>
          <w:t>частью 15 статьи 65</w:t>
        </w:r>
      </w:hyperlink>
      <w:r>
        <w:t xml:space="preserve"> Водного кодекса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законодательством, в том числе с </w:t>
      </w:r>
      <w:hyperlink r:id="rId82" w:history="1">
        <w:r>
          <w:rPr>
            <w:color w:val="0000FF"/>
          </w:rPr>
          <w:t>частью 16 статьи 65</w:t>
        </w:r>
      </w:hyperlink>
      <w:r>
        <w:t xml:space="preserve"> Водного кодекса Российской Федерации, и законодательством в области охраны окружающей среды.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42.13330.2016.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200 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41. В соответствии с требованиями СП 42.13330.2016 </w:t>
      </w:r>
      <w:proofErr w:type="gramStart"/>
      <w:r>
        <w:t>устанавливаются условия</w:t>
      </w:r>
      <w:proofErr w:type="gramEnd"/>
      <w:r>
        <w:t xml:space="preserve"> размещения отходов производственных предприятий.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Устройство отвалов, хвостохранилищ, шлаконакопителей, ме</w:t>
      </w:r>
      <w:proofErr w:type="gramStart"/>
      <w:r>
        <w:t>ст скл</w:t>
      </w:r>
      <w:proofErr w:type="gramEnd"/>
      <w:r>
        <w:t>адирования отходов предприятий допускается только при обосновании невозможности их утилизации. При этом для производственных зон следует предусматривать централизованные (групповые) отвалы. Участки для них следует размещать за пределами территории предприятий, а также за пределами I и II поясов зоны санитарной охраны подземных и поверхностных источников водоснабжения с соблюдением санитарных норм.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Отвалы, в том числе содержащие сланец, мышьяк, свинец, ртуть и </w:t>
      </w:r>
      <w:proofErr w:type="gramStart"/>
      <w:r>
        <w:t>другие</w:t>
      </w:r>
      <w:proofErr w:type="gramEnd"/>
      <w:r>
        <w:t xml:space="preserve"> горючие и токсичные вещества, должны быть отделены от жилых и общественных зданий и сооружений санитарно-защитной зоной.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Для объектов по изготовлению и хранению взрывчатых веществ, материалов и изделий на их основе следует предусматривать запретные (опасные) зоны. Застройка запретных (опасных) зон жилыми, общественными и производственными зданиями не допускается. Условия застройки запретных (опасных) зон устанавливаются в соответствии с требованиями СП 42.13330.2016.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 xml:space="preserve">Режимы ограничений и размеры санитарно-защитных зон для производственных предприятий, инженерных сетей и сооружений, санитарные разрывы для линейных транспортных сооружений устанавливаются в соответствии с требованиями </w:t>
      </w:r>
      <w:hyperlink r:id="rId83" w:history="1">
        <w:r>
          <w:rPr>
            <w:color w:val="0000FF"/>
          </w:rPr>
          <w:t>СанПиН 2.2.1/2.1.1.1200-03</w:t>
        </w:r>
      </w:hyperlink>
      <w:r>
        <w:t>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42. При подготовке документов территориального планирования и документации по планировке территории учитываются санитарно-защитная зона промышленных объектов, причем вне зависимости от того, разработаны проекты санитарно-защитной зоны эксплуатирующей организацией или нет. При отсутствии утвержденных уполномоченными законодательством органами границ санитарно-защитной зоны за основу может быть взята санитарная классификация предприятий, установленная санитарными правилами и нормами.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Реконструкция, техническое перевооружение промышленных объектов и произво</w:t>
      </w:r>
      <w:proofErr w:type="gramStart"/>
      <w:r>
        <w:t>дств пр</w:t>
      </w:r>
      <w:proofErr w:type="gramEnd"/>
      <w:r>
        <w:t>оводится при наличии проекта с расчетами прогнозируемого загрязнения атмосферного воздуха, физического воздействия на атмосферный воздух, выполненными в составе проекта санитарно-защитной зоны с расчетными границами.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Размещение зданий, сооружений и коммуникаций не допускается: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землях особо охраняемых природных территорий, в том числе на землях рекреационных зон, если это противоречит целевому использованию данных земель и может нанести ущерб природным комплексам и их компонентам;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землях зеленых зон, если проектируемые объекты не предназначены для отдыха, спорта или обслуживания пригородного лесного хозяйства;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зонах охраны гидрометеорологических станций;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зонах санитарной охраны источников водоснабжения и площадок водопроводных сооружений, если проектируемые объекты не связаны с эксплуатацией источников;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на землях водоохранных зон и прибрежных защитных полос водных объектов, а также на территориях, прилегающих к водным объектам, имеющим высокое рыбохозяйственное значение, за исключением случаев, предусмотренных Водным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зонах санитарной охраны курортов, если проектируемые объекты не связаны с эксплуатацией природных лечебных средств курортов;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зонах возможного проявления оползней и других опасных факторов природного характера;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зонах возможного затопления (при глубине затопления 1,5 м и более), не имеющих соответствующих сооружений инженерной защиты;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охранных зонах магистральных трубопроводов.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 xml:space="preserve">Проектирование и строительство объектов в пределах особо охраняемых природных территорий производится в соответствии с требованиями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14 марта 1995 года N 33-ФЗ "Об особо охраняемых природных территориях", регионального законодательства в сфере охраны особо охраняемых природных территорий, а также нормативных документов, устанавливающих правовой статус каждой конкретной особо охраняемой природной территории.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43. Инженерно-технические мероприятия гражданской обороны и предупреждения чрезвычайных ситуаций (далее - ИТМ ГОЧС) должны учитываться </w:t>
      </w:r>
      <w:proofErr w:type="gramStart"/>
      <w:r>
        <w:t>при</w:t>
      </w:r>
      <w:proofErr w:type="gramEnd"/>
      <w:r>
        <w:t>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подготовке документов территориального планирования муниципального образования;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разработке документации по планировке территории (проектов планировки, проектов межевания территории, градостроительных планов земельных участков);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разработке материалов, обосновывающих строительство (технико-экономического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Мероприятия по гражданской обороне разрабатываются органами местного самоуправления муниципального образования в соответствии с требованиями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12 февраля 1998 года N 28-ФЗ "О гражданской обороне".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с учетом требований ГОСТ </w:t>
      </w:r>
      <w:proofErr w:type="gramStart"/>
      <w:r>
        <w:t>Р</w:t>
      </w:r>
      <w:proofErr w:type="gramEnd"/>
      <w:r>
        <w:t xml:space="preserve"> 22.0.07-95.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Территории, подверженные риску возникновения чрезвычайных ситуаций природного и техногенного характера, отображаются на основании сведений, предоставляемых Главным управлением МЧС России по Республике Алтай.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44. Нормативные показатели пожарной безопасности муниципального образования принимаются в соответствии с </w:t>
      </w:r>
      <w:hyperlink r:id="rId88" w:history="1">
        <w:r>
          <w:rPr>
            <w:color w:val="0000FF"/>
          </w:rPr>
          <w:t>главой 15</w:t>
        </w:r>
      </w:hyperlink>
      <w:r>
        <w:t xml:space="preserve"> Федерального закона от 22 июля 2008 года N 123-ФЗ "Технический регламент о требованиях пожарной безопасности".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45. На территориях, подверженных затоплению и подтоплению, строительство капитальных зданий, строений, сооружений без проведения мероприятий по предотвращению негативного воздействия вод запрещается.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Территории, расположенные на участках, подверженных негативному влиянию вод, должны быть обеспечены защитными гидротехническими сооружениями.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Территории, расположенные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</w:t>
      </w:r>
      <w:proofErr w:type="gramStart"/>
      <w:r>
        <w:t>,</w:t>
      </w:r>
      <w:proofErr w:type="gramEnd"/>
      <w:r>
        <w:t xml:space="preserve"> чем на 0,5 м выше расчетного горизонта высоких вод с учетом высоты волны при ветровом нагоне.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За расчетный горизонт высоких вод следует принимать отметку наивысшего уровня воды повторяемостью: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один раз в 100 лет - для территорий, застроенных или подлежащих застройке жилыми и общественными зданиями;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один раз в 10 лет - для территорий парков и плоскостных спортивных сооружений.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качестве основных средств инженерной защиты от затопления следует предусматривать: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обвалование территорий со стороны водных объектов;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искусственное повышение рельефа территории до незатопляемых планировочных отметок;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аккумуляцию, регулирование, отвод поверхностных сбросных и дренажных вод с затопленных, временно затопляемых территорий и низинных нарушенных земель;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>сооружения инженерной защиты, в том числе: дамбы обвалования, дренажи, дренажные и водосбросные сети, водохранилища многолетнего регулирования стока крупных рек и другие.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качестве вспомогательных (некапитальных) средств инженерной защиты следует предусматривать: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увеличение пропускной способности русел рек, их расчистку, дноуглубление и спрямление;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расчистку водоемов и водотоков;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>мероприятия по противопаводковой защите, включающие: выполаживание берегов, биогенное закрепление, укрепление берегов песчано-гравийной и каменной наброской на наиболее проблемных местах.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В состав проекта инженерной защиты территории следует включать организационно-технические мероприятия, предусматривающие пропуск весенних половодий и дождевых паводков.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водоснабжения, эксплуатации промышленных и коммунальных объектов, а также в интересах энергетики, транспорта,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Сооружения и мероприятия для защиты от затопления проектируются в соответствии с требованиями СП 116.13330.2012.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территориях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водопонижению, как правило, в виде локальных профилактических или систематических дренажей в комплексе с закрытой ливневой канализацией.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Понижение уровня грунтовых вод должно обеспечиваться: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территории капитальной застройки - не менее 2 м от проектной отметки поверхности;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территории стадионов, парков, скверов и других зеленых насаждений - не менее 1 м;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на территории крупных промышленных зон и комплексов не менее 15 м.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37. Перечень нормативных правовых актов и иных документов,</w:t>
      </w:r>
    </w:p>
    <w:p w:rsidR="00C8039A" w:rsidRDefault="00C8039A">
      <w:pPr>
        <w:pStyle w:val="ConsPlusTitle"/>
        <w:jc w:val="center"/>
      </w:pPr>
      <w:r>
        <w:t>использованных при подготовке местных нормативов</w:t>
      </w:r>
    </w:p>
    <w:p w:rsidR="00C8039A" w:rsidRDefault="00C8039A">
      <w:pPr>
        <w:pStyle w:val="ConsPlusTitle"/>
        <w:jc w:val="center"/>
      </w:pPr>
      <w:r>
        <w:t>градостроительного 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46. Перечень нормативных правовых актов и иных документов, использованных при разработке МНГП, указан в приложении </w:t>
      </w:r>
      <w:proofErr w:type="gramStart"/>
      <w:r>
        <w:t>к</w:t>
      </w:r>
      <w:proofErr w:type="gramEnd"/>
      <w:r>
        <w:t xml:space="preserve"> настоящим МНГП.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1"/>
      </w:pPr>
      <w:r>
        <w:t>IV. Правила и область применения расчетных показателей,</w:t>
      </w:r>
    </w:p>
    <w:p w:rsidR="00C8039A" w:rsidRDefault="00C8039A">
      <w:pPr>
        <w:pStyle w:val="ConsPlusTitle"/>
        <w:jc w:val="center"/>
      </w:pPr>
      <w:r>
        <w:lastRenderedPageBreak/>
        <w:t>содержащихся в основной части местных нормативов</w:t>
      </w:r>
    </w:p>
    <w:p w:rsidR="00C8039A" w:rsidRDefault="00C8039A">
      <w:pPr>
        <w:pStyle w:val="ConsPlusTitle"/>
        <w:jc w:val="center"/>
      </w:pPr>
      <w:r>
        <w:t>градостроительного 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38. Область применения расчетных показателей,</w:t>
      </w:r>
    </w:p>
    <w:p w:rsidR="00C8039A" w:rsidRDefault="00C8039A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основной части МНГП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47. МНГП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территории. </w:t>
      </w:r>
      <w:proofErr w:type="gramStart"/>
      <w:r>
        <w:t>При этом учитываются стандарты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имуществу, окружающей среде, объектам</w:t>
      </w:r>
      <w:proofErr w:type="gramEnd"/>
      <w:r>
        <w:t xml:space="preserve"> культурного наследия, элементам планировочной структуры.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МНГП содержат минимальные расчетные показатели обеспечения благоприятных условий жизнедеятельности человека объектами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автомобильными дорогами местного значения, физической культуры и массового спорта, образования, здравоохранения, обработки, утилизации, обезвреживания, размещение твердых коммунальных отходов, объектами благоустройства территории, показатели для размещения объектов капитального строительства, при планировке и застройке земельных участков, использования земель рекреационного назначения.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МНГП являются обязательными для соблюдения органами местного самоуправления муниципального образования, для применения всеми участниками градостроительной деятельности и учитываются при разработке документов территориального планирования муниципального образования, правил землепользования и застройки, документации по планировке территорий, благоустройства территории.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МНГП используются для принятия решений органами местного самоуправления муниципального образования, должностными лицами, осуществляющими контроль (строительный надзор) за градостроительной (строительной) деятельностью на территории муниципального образования, а также при рассмотрении любой строительной документации.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МНГП применяются при разработке, согласовании, экспертизе,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деятельности, действующими на территории муниципального образования.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39. Правила применения расчетных показателей, содержащихся</w:t>
      </w:r>
    </w:p>
    <w:p w:rsidR="00C8039A" w:rsidRDefault="00C8039A">
      <w:pPr>
        <w:pStyle w:val="ConsPlusTitle"/>
        <w:jc w:val="center"/>
      </w:pPr>
      <w:r>
        <w:t xml:space="preserve">в основной части местных нормативов </w:t>
      </w:r>
      <w:proofErr w:type="gramStart"/>
      <w:r>
        <w:t>градостроительного</w:t>
      </w:r>
      <w:proofErr w:type="gramEnd"/>
    </w:p>
    <w:p w:rsidR="00C8039A" w:rsidRDefault="00C8039A">
      <w:pPr>
        <w:pStyle w:val="ConsPlusTitle"/>
        <w:jc w:val="center"/>
      </w:pPr>
      <w:r>
        <w:t>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48. </w:t>
      </w:r>
      <w:proofErr w:type="gramStart"/>
      <w:r>
        <w:t>В процессе подготовки генерального плана муниципального образования, а также при внесении в него изменений, описание объектов местного значения, подлежащих размещению на территории муниципального образования, функциональное зонирование муниципального образования, установление и изменение границ в пределах муниципального образования необходимо производить с учетом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</w:t>
      </w:r>
      <w:proofErr w:type="gramEnd"/>
      <w:r>
        <w:t xml:space="preserve"> муниципального образования.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В процессе подготовки </w:t>
      </w:r>
      <w:hyperlink r:id="rId89" w:history="1">
        <w:r>
          <w:rPr>
            <w:color w:val="0000FF"/>
          </w:rPr>
          <w:t>Правил</w:t>
        </w:r>
      </w:hyperlink>
      <w:r>
        <w:t xml:space="preserve"> землепользования и застройки муниципального образования, а также при внесении в них изменений, при определении границ территориальных </w:t>
      </w:r>
      <w:r>
        <w:lastRenderedPageBreak/>
        <w:t>зон следует учитывать показатели минимально допустимого уровня обеспеченности объектами местного значения для населения муниципального образования.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proofErr w:type="gramStart"/>
      <w:r>
        <w:t>При планировании размещения в границах территории проекта планировки различных объектов следует оценивать обеспеченность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>При разработке документации по благоустройству территории должны обеспечиваться количественные критерии установления границ территорий общего пользования и границ зон размещения объектов капитального строительства нормативными параметрами обеспеченности территориями общего пользования.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При определении местоположения планируемых к размещению объектов местного значения муниципального образования в целях подготовки генерального плана муниципального образования, документации по планировке территории, документации по благоустройству территории следует учитывать наличие на территории в границах подготавливаемого проекта подобных объектов, их параметры (площадь, емкость, вместимость, уровень территориальной доступности).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</w:t>
      </w:r>
      <w:hyperlink r:id="rId90" w:history="1">
        <w:r>
          <w:rPr>
            <w:color w:val="0000FF"/>
          </w:rPr>
          <w:t>РНГП</w:t>
        </w:r>
      </w:hyperlink>
      <w:r>
        <w:t xml:space="preserve"> Республики Алтай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91" w:history="1">
        <w:r>
          <w:rPr>
            <w:color w:val="0000FF"/>
          </w:rPr>
          <w:t>частью 4 статьи 29.2</w:t>
        </w:r>
      </w:hyperlink>
      <w:r>
        <w:t xml:space="preserve"> Градостроительного кодекса Российской Федерации, для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настоящими МНГП, не могут быть ниже этих предельных значений.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</w:t>
      </w:r>
      <w:hyperlink r:id="rId92" w:history="1">
        <w:r>
          <w:rPr>
            <w:color w:val="0000FF"/>
          </w:rPr>
          <w:t>РНГП</w:t>
        </w:r>
      </w:hyperlink>
      <w:r>
        <w:t xml:space="preserve"> Республики Алтай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93" w:history="1">
        <w:r>
          <w:rPr>
            <w:color w:val="0000FF"/>
          </w:rPr>
          <w:t>частью 4 статьи 29.2</w:t>
        </w:r>
      </w:hyperlink>
      <w:r>
        <w:t xml:space="preserve"> Градостроительного кодекса Российской Федерации, для населения муниципального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При отмене и (или) изменении действующих нормативных документов Российской Федерации и (или) Республики Алтай, в том числе тех, требования которых были учтены при подготовке настоящих МНГП и на которые делается ссылка </w:t>
      </w:r>
      <w:proofErr w:type="gramStart"/>
      <w:r>
        <w:t>в</w:t>
      </w:r>
      <w:proofErr w:type="gramEnd"/>
      <w:r>
        <w:t xml:space="preserve"> настоящих МНГП, следует руководствоваться нормами, вводимыми взамен отмененных.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right"/>
        <w:outlineLvl w:val="1"/>
      </w:pPr>
      <w:r>
        <w:t>Приложение</w:t>
      </w:r>
    </w:p>
    <w:p w:rsidR="00C8039A" w:rsidRDefault="00C8039A">
      <w:pPr>
        <w:pStyle w:val="ConsPlusNormal"/>
        <w:jc w:val="right"/>
      </w:pPr>
      <w:r>
        <w:t>к Местным нормативам</w:t>
      </w:r>
    </w:p>
    <w:p w:rsidR="00C8039A" w:rsidRDefault="00C8039A">
      <w:pPr>
        <w:pStyle w:val="ConsPlusNormal"/>
        <w:jc w:val="right"/>
      </w:pPr>
      <w:r>
        <w:t>градостроительного проектирования</w:t>
      </w:r>
    </w:p>
    <w:p w:rsidR="00C8039A" w:rsidRDefault="00C8039A">
      <w:pPr>
        <w:pStyle w:val="ConsPlusNormal"/>
        <w:jc w:val="right"/>
      </w:pPr>
      <w:r>
        <w:t>муниципального образования</w:t>
      </w:r>
    </w:p>
    <w:p w:rsidR="00C8039A" w:rsidRDefault="00C8039A">
      <w:pPr>
        <w:pStyle w:val="ConsPlusNormal"/>
        <w:jc w:val="right"/>
      </w:pPr>
      <w:r>
        <w:t>"Город Горно-Алтайск"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</w:pPr>
      <w:r>
        <w:t>ПЕРЕЧЕНЬ</w:t>
      </w:r>
    </w:p>
    <w:p w:rsidR="00C8039A" w:rsidRDefault="00C8039A">
      <w:pPr>
        <w:pStyle w:val="ConsPlusTitle"/>
        <w:jc w:val="center"/>
      </w:pPr>
      <w:r>
        <w:t>НОРМАТИВНЫХ ПРАВОВЫХ АКТОВ И ИНЫХ ДОКУМЕНТОВ, ИСПОЛЬЗОВАННЫХ</w:t>
      </w:r>
    </w:p>
    <w:p w:rsidR="00C8039A" w:rsidRDefault="00C8039A">
      <w:pPr>
        <w:pStyle w:val="ConsPlusTitle"/>
        <w:jc w:val="center"/>
      </w:pPr>
      <w:r>
        <w:t xml:space="preserve">ПРИ ПОДГОТОВКЕ МЕСТНЫХ НОРМАТИВОВ </w:t>
      </w:r>
      <w:proofErr w:type="gramStart"/>
      <w:r>
        <w:t>ГРАДОСТРОИТЕЛЬНОГО</w:t>
      </w:r>
      <w:proofErr w:type="gramEnd"/>
    </w:p>
    <w:p w:rsidR="00C8039A" w:rsidRDefault="00C8039A">
      <w:pPr>
        <w:pStyle w:val="ConsPlusTitle"/>
        <w:jc w:val="center"/>
      </w:pPr>
      <w:r>
        <w:t>ПРОЕКТИРОВАНИЯ МУНИЦИПАЛЬНОГО ОБРАЗОВАНИЯ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lastRenderedPageBreak/>
        <w:t>I. Нормативные правовые акты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1. Воздушный </w:t>
      </w:r>
      <w:hyperlink r:id="rId94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2. Земельный </w:t>
      </w:r>
      <w:hyperlink r:id="rId95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3. Жилищный </w:t>
      </w:r>
      <w:hyperlink r:id="rId96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4. Градостроительный </w:t>
      </w:r>
      <w:hyperlink r:id="rId97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5. Водный </w:t>
      </w:r>
      <w:hyperlink r:id="rId98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6. Лесной </w:t>
      </w:r>
      <w:hyperlink r:id="rId99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7. </w:t>
      </w:r>
      <w:hyperlink r:id="rId100" w:history="1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2395-1 "О недрах".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17 ноября 1995 года N 169-ФЗ "Об архитектурной деятельности в Российской 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12.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14.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12 января 1996 года N 8-ФЗ "О погребении и похоронном деле".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12 февраля 1998 года N 28-ФЗ "О гражданской обороне".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4 мая 1999 года N 96-ФЗ "Об охране атмосферного воздуха".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27 декабря 2002 года N 184-ФЗ "О техническом регулировании".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23.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24.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</w:t>
      </w:r>
      <w:r>
        <w:lastRenderedPageBreak/>
        <w:t>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25.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26.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 июля 2008 года N 123-ФЗ "Технический регламент о требованиях пожарной безопасности".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27.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30 декабря 2009 года N 384-ФЗ "Технический регламент о безопасности зданий и сооружений".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28.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29.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30.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31. Указ Президента Российской Федерации от 2 октября 1992 года N 1156 "О мерах по формированию доступной для инвалидов среды жизнедеятельности".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32.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1996 года N 1449 "О мерах по обеспечению беспрепятственного доступа инвалидов к информации и объектам социальной инфраструктуры".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33. </w:t>
      </w:r>
      <w:hyperlink r:id="rId125" w:history="1">
        <w:r>
          <w:rPr>
            <w:color w:val="0000FF"/>
          </w:rPr>
          <w:t>Приказ</w:t>
        </w:r>
      </w:hyperlink>
      <w:r>
        <w:t xml:space="preserve"> Минстроя России от 13 апреля 2017 года N 711/</w:t>
      </w:r>
      <w:proofErr w:type="gramStart"/>
      <w:r>
        <w:t>пр</w:t>
      </w:r>
      <w:proofErr w:type="gramEnd"/>
      <w: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34. </w:t>
      </w:r>
      <w:hyperlink r:id="rId126" w:history="1">
        <w:r>
          <w:rPr>
            <w:color w:val="0000FF"/>
          </w:rPr>
          <w:t>Закон</w:t>
        </w:r>
      </w:hyperlink>
      <w:r>
        <w:t xml:space="preserve"> Республики Алтай от 13 января 2005 года N 10-РЗ "Об образовании муниципальных образований, наделении соответствующим статусом и установлении их границ".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35. </w:t>
      </w:r>
      <w:hyperlink r:id="rId127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Республики Алтай от 15 июня 2016 года N 292-Д "Об утверждении региональных нормативов градостроительного проектирования Республики Алтай".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36. Приказ Министерства регионального развития Республики Алтай от 26 сентября 2016 года N 463-Д "Об утверждении территориальной схемы обращения с отходами, в том числе с твердыми коммунальными отходами, на территории Республики Алтай".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37.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Минэкономразвития Республики Алтай от 29 ноября 2016 года N 194-ОД "Об установлении нормативов минимальной обеспеченности населения Республики Алтай площадью торговых объектов для Республики Алтай и муниципальных образований в Республике Алтай".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38. </w:t>
      </w:r>
      <w:hyperlink r:id="rId129" w:history="1">
        <w:r>
          <w:rPr>
            <w:color w:val="0000FF"/>
          </w:rPr>
          <w:t>Приказ</w:t>
        </w:r>
      </w:hyperlink>
      <w:r>
        <w:t xml:space="preserve"> Комитета по тарифам Республики Алтай от 17 августа 2018 года N 55-ВД "Об установлении нормативов накопления твердых коммунальных отходов на территории Республики Алтай и признании </w:t>
      </w:r>
      <w:proofErr w:type="gramStart"/>
      <w:r>
        <w:t>утратившими</w:t>
      </w:r>
      <w:proofErr w:type="gramEnd"/>
      <w:r>
        <w:t xml:space="preserve"> силу некоторых приказов Комитета по тарифам Республики Алтай".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39.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21 марта 2006 года N 33 "Об установлении учетной нормы площади жилого помещения и нормы предоставления общей площади жилого помещения по договорам социального найма".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40. </w:t>
      </w:r>
      <w:hyperlink r:id="rId131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 Горно-Алтайск Республики Алтай, принятый постановлением Горно-Алтайского городского Совета депутатов от 22 марта 2018 года N 7-1.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lastRenderedPageBreak/>
        <w:t xml:space="preserve">41. </w:t>
      </w:r>
      <w:hyperlink r:id="rId132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30 августа 2018 года N 10-3 "Об утверждении порядка подготовки, утверждения местных нормативов градостроительного проектирования муниципального образования "Город Горно-Алтайск" и внесения в них изменений".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II. Межгосударственный стандарт, своды правил</w:t>
      </w:r>
    </w:p>
    <w:p w:rsidR="00C8039A" w:rsidRDefault="00C8039A">
      <w:pPr>
        <w:pStyle w:val="ConsPlusTitle"/>
        <w:jc w:val="center"/>
      </w:pPr>
      <w:r>
        <w:t>по проектированию и строительству (СП), санитарные правила</w:t>
      </w:r>
    </w:p>
    <w:p w:rsidR="00C8039A" w:rsidRDefault="00C8039A">
      <w:pPr>
        <w:pStyle w:val="ConsPlusTitle"/>
        <w:jc w:val="center"/>
      </w:pPr>
      <w:r>
        <w:t>и нормы (СанПиН), строительные нормы (СН)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42. ГОСТ 22.0.07-97/ГОСТ </w:t>
      </w:r>
      <w:proofErr w:type="gramStart"/>
      <w:r>
        <w:t>Р</w:t>
      </w:r>
      <w:proofErr w:type="gramEnd"/>
      <w:r>
        <w:t xml:space="preserve"> 22.0.07-95 "Межгосударственный стандарт.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43. СП 31-102-99. Требования доступности общественных зданий и сооружений для инвалидов и других маломобильных посетителей.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44. СП 35-101-2001. Проектирование зданий и сооружений с учетом доступности для маломобильных групп населения. Общие положения.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45. СП 35-102-2001. Жилая среда с планировочными элементами, доступными инвалидам.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46. СП 35-103-2001. Общественные здания и сооружения, доступные маломобильным посетителям.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47. 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48. СП 18.13330.2011. Свод правил. Генеральные планы промышленных предприятий. Актуализированная редакция СНиП II-89-80*.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49. СП 19.13330.2011. Свод правил. Генеральные планы сельскохозяйственных предприятий. Актуализированная редакция СНиП II-97-76*.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50. СП 44.13330.2011. Свод правил. Административные и бытовые здания. Актуализированная редакция СНиП 2.09.04-87.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51. СП 31.13330.2012. Свод правил. Водоснабжение. Наружные сети и сооружения. Актуализированная редакция СНиП 2.04.02-84*.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52. СП 32.13330.2012. Свод правил. Канализация. Наружные сети и сооружения. Актуализированная редакция СНиП 2.04.03-85.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53. СП 88.13330.2014. Свод правил. Защитные сооружения гражданской обороны. Актуализированная редакция СНиП II-11-77*.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54.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55. СП 59.13330.2016. Свод правил. Доступность зданий и сооружений для маломобильных групп населения. Актуализированная редакция СНиП 35-01-2001.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56. СП 104.13330.2016. Свод правил. Инженерная защита территории от затопления и подтопления. Актуализированная редакция СНиП 2.06.15-85*.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57. СП 116.13330.2012. Свод правил. Инженерная защита территорий, зданий и сооружений </w:t>
      </w:r>
      <w:r>
        <w:lastRenderedPageBreak/>
        <w:t>от опасных геологических процессов. Основные положения. Актуализированная редакция СНиП 22-02-2003.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58. </w:t>
      </w:r>
      <w:hyperlink r:id="rId133" w:history="1">
        <w:r>
          <w:rPr>
            <w:color w:val="0000FF"/>
          </w:rPr>
          <w:t>СанПиН 42-128-4690-88</w:t>
        </w:r>
      </w:hyperlink>
      <w:r>
        <w:t xml:space="preserve"> "Санитарные правила содержания территорий населенных мест".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59. </w:t>
      </w:r>
      <w:hyperlink r:id="rId134" w:history="1">
        <w:r>
          <w:rPr>
            <w:color w:val="0000FF"/>
          </w:rPr>
          <w:t>СанПиН 2.1.6.1032-01</w:t>
        </w:r>
      </w:hyperlink>
      <w:r>
        <w:t xml:space="preserve"> "Гигиенические требования к обеспечению качества атмосферного воздуха населенных мест".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60. </w:t>
      </w:r>
      <w:hyperlink r:id="rId135" w:history="1">
        <w:r>
          <w:rPr>
            <w:color w:val="0000FF"/>
          </w:rPr>
          <w:t>СанПиН 2.1.4.1110-02</w:t>
        </w:r>
      </w:hyperlink>
      <w:r>
        <w:t xml:space="preserve"> "Зоны санитарной охраны источников водоснабжения и водопроводов питьевого назначения".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61. </w:t>
      </w:r>
      <w:hyperlink r:id="rId136" w:history="1">
        <w:proofErr w:type="gramStart"/>
        <w:r>
          <w:rPr>
            <w:color w:val="0000FF"/>
          </w:rPr>
          <w:t>СанПиН 2.1.8./2.2.4.1383-03</w:t>
        </w:r>
      </w:hyperlink>
      <w:r>
        <w:t xml:space="preserve"> (вместе с "СанПиН 2.1.8/2.2.4.1383-03.2.1.8.</w:t>
      </w:r>
      <w:proofErr w:type="gramEnd"/>
      <w:r>
        <w:t xml:space="preserve">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62. </w:t>
      </w:r>
      <w:hyperlink r:id="rId137" w:history="1">
        <w:proofErr w:type="gramStart"/>
        <w:r>
          <w:rPr>
            <w:color w:val="0000FF"/>
          </w:rPr>
          <w:t>СанПиН 2.1.8/2.2.4.1190-03</w:t>
        </w:r>
      </w:hyperlink>
      <w:r>
        <w:t xml:space="preserve"> (вместе с "СанПиН 2.1.8/2.2.4.1190-03.2.1.8.</w:t>
      </w:r>
      <w:proofErr w:type="gramEnd"/>
      <w:r>
        <w:t xml:space="preserve"> Физические факторы окружающей природной среды. 2.2.4. Физические факторы производственной среды. </w:t>
      </w:r>
      <w:proofErr w:type="gramStart"/>
      <w:r>
        <w:t>Гигиенические требования к размещению и эксплуатации средств сухопутной подвижной радиосвязи").</w:t>
      </w:r>
      <w:proofErr w:type="gramEnd"/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63. </w:t>
      </w:r>
      <w:hyperlink r:id="rId138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64. </w:t>
      </w:r>
      <w:hyperlink r:id="rId139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65. </w:t>
      </w:r>
      <w:hyperlink r:id="rId140" w:history="1">
        <w:r>
          <w:rPr>
            <w:color w:val="0000FF"/>
          </w:rPr>
          <w:t>СанПиН 2.1.2882-11</w:t>
        </w:r>
      </w:hyperlink>
      <w: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66. </w:t>
      </w:r>
      <w:hyperlink r:id="rId141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>67. СН 461-74 "Нормы отвода земель для линий связи".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68. </w:t>
      </w:r>
      <w:hyperlink r:id="rId142" w:history="1">
        <w:r>
          <w:rPr>
            <w:color w:val="0000FF"/>
          </w:rPr>
          <w:t>СН 2.2.4/2.1.8.562-96</w:t>
        </w:r>
      </w:hyperlink>
      <w:r>
        <w:t>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69. </w:t>
      </w:r>
      <w:hyperlink r:id="rId143" w:history="1">
        <w:r>
          <w:rPr>
            <w:color w:val="0000FF"/>
          </w:rPr>
          <w:t>Нормы</w:t>
        </w:r>
      </w:hyperlink>
      <w:r>
        <w:t xml:space="preserve"> отвода земель для электрических сетей напряжением 0,38 - 750 кВ N 14278ТМ-Т1.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Title"/>
        <w:jc w:val="center"/>
        <w:outlineLvl w:val="2"/>
      </w:pPr>
      <w:r>
        <w:t>III. Иные документы</w:t>
      </w: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ind w:firstLine="540"/>
        <w:jc w:val="both"/>
      </w:pPr>
      <w:r>
        <w:t xml:space="preserve">70. </w:t>
      </w:r>
      <w:hyperlink r:id="rId144" w:history="1">
        <w:r>
          <w:rPr>
            <w:color w:val="0000FF"/>
          </w:rPr>
          <w:t>Распоряжение</w:t>
        </w:r>
      </w:hyperlink>
      <w:r>
        <w:t xml:space="preserve"> Минкультуры России от 2 августа 2017 года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C8039A" w:rsidRDefault="00C8039A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 xml:space="preserve">Методические </w:t>
      </w:r>
      <w:hyperlink r:id="rId145" w:history="1">
        <w:r>
          <w:rPr>
            <w:color w:val="0000FF"/>
          </w:rPr>
          <w:t>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(письмо Минобрнауки России от 4 мая</w:t>
      </w:r>
      <w:proofErr w:type="gramEnd"/>
      <w:r>
        <w:t xml:space="preserve"> </w:t>
      </w:r>
      <w:proofErr w:type="gramStart"/>
      <w:r>
        <w:t>2016 года N АК-950/02).</w:t>
      </w:r>
      <w:proofErr w:type="gramEnd"/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jc w:val="both"/>
      </w:pPr>
    </w:p>
    <w:p w:rsidR="00C8039A" w:rsidRDefault="00C80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7" w:name="_GoBack"/>
      <w:bookmarkEnd w:id="7"/>
    </w:p>
    <w:sectPr w:rsidR="00FE57B3" w:rsidSect="00DB758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A"/>
    <w:rsid w:val="00067BDD"/>
    <w:rsid w:val="000B3C9F"/>
    <w:rsid w:val="00194274"/>
    <w:rsid w:val="001C56FB"/>
    <w:rsid w:val="001F6358"/>
    <w:rsid w:val="00281C8A"/>
    <w:rsid w:val="00281E30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8039A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3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3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BA71A65E015B0125469127F3767A5AC5D8EC17BAB21E892118549D8219AA90B2EAD9FF756509284DEADA0C5Em3z8A" TargetMode="External"/><Relationship Id="rId21" Type="http://schemas.openxmlformats.org/officeDocument/2006/relationships/hyperlink" Target="consultantplus://offline/ref=0FBA71A65E015B0125469127F3767A5AC4D1EF12BEB21E892118549D8219AA90A0EA81F37562162E49FF8C5D1B646648C8F58A5F8D10F813m3z5A" TargetMode="External"/><Relationship Id="rId42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63" Type="http://schemas.openxmlformats.org/officeDocument/2006/relationships/hyperlink" Target="consultantplus://offline/ref=0FBA71A65E015B0125469127F3767A5AC6D0EB1AB0B41E892118549D8219AA90B2EAD9FF756509284DEADA0C5Em3z8A" TargetMode="External"/><Relationship Id="rId84" Type="http://schemas.openxmlformats.org/officeDocument/2006/relationships/hyperlink" Target="consultantplus://offline/ref=0FBA71A65E015B0125469127F3767A5AC4D0EA1ABDB71E892118549D8219AA90B2EAD9FF756509284DEADA0C5Em3z8A" TargetMode="External"/><Relationship Id="rId138" Type="http://schemas.openxmlformats.org/officeDocument/2006/relationships/hyperlink" Target="consultantplus://offline/ref=0FBA71A65E015B0125469127F3767A5AC6D6E917BDB71E892118549D8219AA90A0EA81F3756217294DFF8C5D1B646648C8F58A5F8D10F813m3z5A" TargetMode="External"/><Relationship Id="rId107" Type="http://schemas.openxmlformats.org/officeDocument/2006/relationships/hyperlink" Target="consultantplus://offline/ref=0FBA71A65E015B0125469127F3767A5AC5D9E215B9B51E892118549D8219AA90B2EAD9FF756509284DEADA0C5Em3z8A" TargetMode="External"/><Relationship Id="rId11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32" Type="http://schemas.openxmlformats.org/officeDocument/2006/relationships/hyperlink" Target="consultantplus://offline/ref=0FBA71A65E015B0125468F2AE51A2D56C1DBB41FBBBD10D97D470FC0D510A0C7E7A5D8B1316F16284FF4D90D54653A0C9AE68A5A8D12FA0C3E2550m9zCA" TargetMode="External"/><Relationship Id="rId53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74" Type="http://schemas.openxmlformats.org/officeDocument/2006/relationships/hyperlink" Target="consultantplus://offline/ref=0FBA71A65E015B0125469127F3767A5AC6D6E917BDB71E892118549D8219AA90A0EA81F3756217294DFF8C5D1B646648C8F58A5F8D10F813m3z5A" TargetMode="External"/><Relationship Id="rId128" Type="http://schemas.openxmlformats.org/officeDocument/2006/relationships/hyperlink" Target="consultantplus://offline/ref=0FBA71A65E015B0125468F2AE51A2D56C1DBB41FBBBC14DB79470FC0D510A0C7E7A5D8A331371A2848EAD80E41336B49mCz6A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95" Type="http://schemas.openxmlformats.org/officeDocument/2006/relationships/hyperlink" Target="consultantplus://offline/ref=0FBA71A65E015B0125469127F3767A5AC4D0EA1AB1B41E892118549D8219AA90B2EAD9FF756509284DEADA0C5Em3z8A" TargetMode="External"/><Relationship Id="rId22" Type="http://schemas.openxmlformats.org/officeDocument/2006/relationships/hyperlink" Target="consultantplus://offline/ref=0FBA71A65E015B0125468F2AE51A2D56C1DBB41FBAB71CDA7B470FC0D510A0C7E7A5D8A331371A2848EAD80E41336B49mCz6A" TargetMode="External"/><Relationship Id="rId27" Type="http://schemas.openxmlformats.org/officeDocument/2006/relationships/hyperlink" Target="consultantplus://offline/ref=0FBA71A65E015B0125469127F3767A5AC5D0ED10BCB21E892118549D8219AA90A0EA81F37562172D4AFF8C5D1B646648C8F58A5F8D10F813m3z5A" TargetMode="External"/><Relationship Id="rId43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48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64" Type="http://schemas.openxmlformats.org/officeDocument/2006/relationships/hyperlink" Target="consultantplus://offline/ref=0FBA71A65E015B0125469127F3767A5AC4D1EF12BEB21E892118549D8219AA90A0EA81F3756216214FFF8C5D1B646648C8F58A5F8D10F813m3z5A" TargetMode="External"/><Relationship Id="rId69" Type="http://schemas.openxmlformats.org/officeDocument/2006/relationships/hyperlink" Target="consultantplus://offline/ref=0FBA71A65E015B0125469127F3767A5AC4D1ED13BCBF43832941589F8516F587A7A38DF27562162A44A089480A3C6B4FD1EB88439112F9m1zBA" TargetMode="External"/><Relationship Id="rId113" Type="http://schemas.openxmlformats.org/officeDocument/2006/relationships/hyperlink" Target="consultantplus://offline/ref=0FBA71A65E015B0125469127F3767A5AC4D0EB17BDBD1E892118549D8219AA90B2EAD9FF756509284DEADA0C5Em3z8A" TargetMode="External"/><Relationship Id="rId118" Type="http://schemas.openxmlformats.org/officeDocument/2006/relationships/hyperlink" Target="consultantplus://offline/ref=0FBA71A65E015B0125469127F3767A5AC4D0EA1AB0B61E892118549D8219AA90B2EAD9FF756509284DEADA0C5Em3z8A" TargetMode="External"/><Relationship Id="rId134" Type="http://schemas.openxmlformats.org/officeDocument/2006/relationships/hyperlink" Target="consultantplus://offline/ref=0FBA71A65E015B0125469127F3767A5AC4D1ED13BCBF43832941589F8516F587A7A38DF27562162A44A089480A3C6B4FD1EB88439112F9m1zBA" TargetMode="External"/><Relationship Id="rId139" Type="http://schemas.openxmlformats.org/officeDocument/2006/relationships/hyperlink" Target="consultantplus://offline/ref=0FBA71A65E015B0125469127F3767A5AC6D9EB12BBB31E892118549D8219AA90A0EA81F07E36466C1AF9D80B41316956CDEB8Bm5z4A" TargetMode="External"/><Relationship Id="rId80" Type="http://schemas.openxmlformats.org/officeDocument/2006/relationships/hyperlink" Target="consultantplus://offline/ref=0FBA71A65E015B0125469127F3767A5AC4D0EA1ABDB71E892118549D8219AA90B2EAD9FF756509284DEADA0C5Em3z8A" TargetMode="External"/><Relationship Id="rId85" Type="http://schemas.openxmlformats.org/officeDocument/2006/relationships/hyperlink" Target="consultantplus://offline/ref=0FBA71A65E015B0125469127F3767A5AC4D0EA1ABDB41E892118549D8219AA90B2EAD9FF756509284DEADA0C5Em3z8A" TargetMode="External"/><Relationship Id="rId12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17" Type="http://schemas.openxmlformats.org/officeDocument/2006/relationships/image" Target="media/image1.png"/><Relationship Id="rId33" Type="http://schemas.openxmlformats.org/officeDocument/2006/relationships/hyperlink" Target="consultantplus://offline/ref=0FBA71A65E015B0125469127F3767A5AC5D0ED10BCB21E892118549D8219AA90A0EA81F37562172D4AFF8C5D1B646648C8F58A5F8D10F813m3z5A" TargetMode="External"/><Relationship Id="rId38" Type="http://schemas.openxmlformats.org/officeDocument/2006/relationships/hyperlink" Target="consultantplus://offline/ref=0FBA71A65E015B0125468F2AE51A2D56C1DBB41FBAB414DE7E470FC0D510A0C7E7A5D8B1316F16284EF5D80954653A0C9AE68A5A8D12FA0C3E2550m9zCA" TargetMode="External"/><Relationship Id="rId59" Type="http://schemas.openxmlformats.org/officeDocument/2006/relationships/hyperlink" Target="consultantplus://offline/ref=0FBA71A65E015B0125469127F3767A5AC5D3E31AB8BD1E892118549D8219AA90B2EAD9FF756509284DEADA0C5Em3z8A" TargetMode="External"/><Relationship Id="rId103" Type="http://schemas.openxmlformats.org/officeDocument/2006/relationships/hyperlink" Target="consultantplus://offline/ref=0FBA71A65E015B0125469127F3767A5AC4D0EA1ABDB41E892118549D8219AA90B2EAD9FF756509284DEADA0C5Em3z8A" TargetMode="External"/><Relationship Id="rId108" Type="http://schemas.openxmlformats.org/officeDocument/2006/relationships/hyperlink" Target="consultantplus://offline/ref=0FBA71A65E015B0125469127F3767A5AC6D9EB15BFB31E892118549D8219AA90B2EAD9FF756509284DEADA0C5Em3z8A" TargetMode="External"/><Relationship Id="rId124" Type="http://schemas.openxmlformats.org/officeDocument/2006/relationships/hyperlink" Target="consultantplus://offline/ref=0FBA71A65E015B0125469127F3767A5AC6D2EC10BEBF43832941589F8516F595A7FB81F2727C172A51F6D80Dm5z6A" TargetMode="External"/><Relationship Id="rId129" Type="http://schemas.openxmlformats.org/officeDocument/2006/relationships/hyperlink" Target="consultantplus://offline/ref=0FBA71A65E015B0125468F2AE51A2D56C1DBB41FBAB114D674470FC0D510A0C7E7A5D8A331371A2848EAD80E41336B49mCz6A" TargetMode="External"/><Relationship Id="rId54" Type="http://schemas.openxmlformats.org/officeDocument/2006/relationships/hyperlink" Target="consultantplus://offline/ref=0FBA71A65E015B0125469127F3767A5AC5D2E816BEB41E892118549D8219AA90A0EA81F3756211284EFF8C5D1B646648C8F58A5F8D10F813m3z5A" TargetMode="External"/><Relationship Id="rId70" Type="http://schemas.openxmlformats.org/officeDocument/2006/relationships/hyperlink" Target="consultantplus://offline/ref=0FBA71A65E015B0125469127F3767A5AC0D4EE10BCBF43832941589F8516F587A7A38DF27562162A44A089480A3C6B4FD1EB88439112F9m1zBA" TargetMode="External"/><Relationship Id="rId75" Type="http://schemas.openxmlformats.org/officeDocument/2006/relationships/hyperlink" Target="consultantplus://offline/ref=0FBA71A65E015B0125469127F3767A5AC5D1ED1BBBB11E892118549D8219AA90B2EAD9FF756509284DEADA0C5Em3z8A" TargetMode="External"/><Relationship Id="rId91" Type="http://schemas.openxmlformats.org/officeDocument/2006/relationships/hyperlink" Target="consultantplus://offline/ref=0FBA71A65E015B0125469127F3767A5AC4D0EB12B8B51E892118549D8219AA90A0EA81F375631F2B48FF8C5D1B646648C8F58A5F8D10F813m3z5A" TargetMode="External"/><Relationship Id="rId96" Type="http://schemas.openxmlformats.org/officeDocument/2006/relationships/hyperlink" Target="consultantplus://offline/ref=0FBA71A65E015B0125469127F3767A5AC4D1EC11BEB41E892118549D8219AA90B2EAD9FF756509284DEADA0C5Em3z8A" TargetMode="External"/><Relationship Id="rId140" Type="http://schemas.openxmlformats.org/officeDocument/2006/relationships/hyperlink" Target="consultantplus://offline/ref=0FBA71A65E015B0125469127F3767A5AC6D1E312B8B21E892118549D8219AA90A0EA81F3756217294DFF8C5D1B646648C8F58A5F8D10F813m3z5A" TargetMode="External"/><Relationship Id="rId145" Type="http://schemas.openxmlformats.org/officeDocument/2006/relationships/hyperlink" Target="consultantplus://offline/ref=0FBA71A65E015B0125469127F3767A5AC5D0ED10BCB21E892118549D8219AA90A0EA81F37562172847FF8C5D1B646648C8F58A5F8D10F813m3z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A71A65E015B0125468F2AE51A2D56C1DBB41FBAB71CDA7B470FC0D510A0C7E7A5D8B1316F16284FF2DD0554653A0C9AE68A5A8D12FA0C3E2550m9zCA" TargetMode="External"/><Relationship Id="rId23" Type="http://schemas.openxmlformats.org/officeDocument/2006/relationships/hyperlink" Target="consultantplus://offline/ref=0FBA71A65E015B0125468F2AE51A2D56C1DBB41FBBB310DB7C470FC0D510A0C7E7A5D8A331371A2848EAD80E41336B49mCz6A" TargetMode="External"/><Relationship Id="rId28" Type="http://schemas.openxmlformats.org/officeDocument/2006/relationships/hyperlink" Target="consultantplus://offline/ref=0FBA71A65E015B0125468F2AE51A2D56C1DBB41FBAB414DE7E470FC0D510A0C7E7A5D8B1316F16284FF3D10454653A0C9AE68A5A8D12FA0C3E2550m9zCA" TargetMode="External"/><Relationship Id="rId49" Type="http://schemas.openxmlformats.org/officeDocument/2006/relationships/hyperlink" Target="consultantplus://offline/ref=0FBA71A65E015B0125469127F3767A5AC5D2E816BEB41E892118549D8219AA90A0EA81F37562152947FF8C5D1B646648C8F58A5F8D10F813m3z5A" TargetMode="External"/><Relationship Id="rId114" Type="http://schemas.openxmlformats.org/officeDocument/2006/relationships/hyperlink" Target="consultantplus://offline/ref=0FBA71A65E015B0125469127F3767A5AC5D2EB11BABD1E892118549D8219AA90B2EAD9FF756509284DEADA0C5Em3z8A" TargetMode="External"/><Relationship Id="rId119" Type="http://schemas.openxmlformats.org/officeDocument/2006/relationships/hyperlink" Target="consultantplus://offline/ref=0FBA71A65E015B0125469127F3767A5AC5D9E814BCB61E892118549D8219AA90B2EAD9FF756509284DEADA0C5Em3z8A" TargetMode="External"/><Relationship Id="rId44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60" Type="http://schemas.openxmlformats.org/officeDocument/2006/relationships/hyperlink" Target="consultantplus://offline/ref=0FBA71A65E015B0125468F2AE51A2D56C1DBB41FBAB114D674470FC0D510A0C7E7A5D8B1316F16284FF4D90F54653A0C9AE68A5A8D12FA0C3E2550m9zCA" TargetMode="External"/><Relationship Id="rId65" Type="http://schemas.openxmlformats.org/officeDocument/2006/relationships/hyperlink" Target="consultantplus://offline/ref=0FBA71A65E015B0125469127F3767A5AC4D0EB12B8B51E892118549D8219AA90B2EAD9FF756509284DEADA0C5Em3z8A" TargetMode="External"/><Relationship Id="rId81" Type="http://schemas.openxmlformats.org/officeDocument/2006/relationships/hyperlink" Target="consultantplus://offline/ref=0FBA71A65E015B0125469127F3767A5AC4D0EA1ABDB71E892118549D8219AA90A0EA81F37562122046FF8C5D1B646648C8F58A5F8D10F813m3z5A" TargetMode="External"/><Relationship Id="rId86" Type="http://schemas.openxmlformats.org/officeDocument/2006/relationships/hyperlink" Target="consultantplus://offline/ref=0FBA71A65E015B0125469127F3767A5AC6D9EB15BFB31E892118549D8219AA90B2EAD9FF756509284DEADA0C5Em3z8A" TargetMode="External"/><Relationship Id="rId130" Type="http://schemas.openxmlformats.org/officeDocument/2006/relationships/hyperlink" Target="consultantplus://offline/ref=0FBA71A65E015B0125468F2AE51A2D56C1DBB41FBBB310DB7C470FC0D510A0C7E7A5D8A331371A2848EAD80E41336B49mCz6A" TargetMode="External"/><Relationship Id="rId135" Type="http://schemas.openxmlformats.org/officeDocument/2006/relationships/hyperlink" Target="consultantplus://offline/ref=0FBA71A65E015B0125469127F3767A5AC6D3EA16B9BF43832941589F8516F587A7A38DF27562162A44A089480A3C6B4FD1EB88439112F9m1zBA" TargetMode="External"/><Relationship Id="rId13" Type="http://schemas.openxmlformats.org/officeDocument/2006/relationships/hyperlink" Target="consultantplus://offline/ref=0FBA71A65E015B0125469127F3767A5AC6D9EB15BFB31E892118549D8219AA90B2EAD9FF756509284DEADA0C5Em3z8A" TargetMode="External"/><Relationship Id="rId18" Type="http://schemas.openxmlformats.org/officeDocument/2006/relationships/hyperlink" Target="consultantplus://offline/ref=0FBA71A65E015B0125469127F3767A5AC4D0EB12B8B51E892118549D8219AA90A0EA81F375631F2B48FF8C5D1B646648C8F58A5F8D10F813m3z5A" TargetMode="External"/><Relationship Id="rId39" Type="http://schemas.openxmlformats.org/officeDocument/2006/relationships/hyperlink" Target="consultantplus://offline/ref=0FBA71A65E015B0125468F2AE51A2D56C1DBB41FBAB414DE7E470FC0D510A0C7E7A5D8B1316F16284FF3D10454653A0C9AE68A5A8D12FA0C3E2550m9zCA" TargetMode="External"/><Relationship Id="rId109" Type="http://schemas.openxmlformats.org/officeDocument/2006/relationships/hyperlink" Target="consultantplus://offline/ref=0FBA71A65E015B0125469127F3767A5AC4D1EE11B0B71E892118549D8219AA90B2EAD9FF756509284DEADA0C5Em3z8A" TargetMode="External"/><Relationship Id="rId34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50" Type="http://schemas.openxmlformats.org/officeDocument/2006/relationships/hyperlink" Target="consultantplus://offline/ref=0FBA71A65E015B0125469127F3767A5AC5D2E816BEB41E892118549D8219AA90A0EA81F37562152947FF8C5D1B646648C8F58A5F8D10F813m3z5A" TargetMode="External"/><Relationship Id="rId55" Type="http://schemas.openxmlformats.org/officeDocument/2006/relationships/hyperlink" Target="consultantplus://offline/ref=0FBA71A65E015B0125468F2AE51A2D56C1DBB41FBAB414DE7E470FC0D510A0C7E7A5D8B1316F16284EF3DF0854653A0C9AE68A5A8D12FA0C3E2550m9zCA" TargetMode="External"/><Relationship Id="rId76" Type="http://schemas.openxmlformats.org/officeDocument/2006/relationships/hyperlink" Target="consultantplus://offline/ref=0FBA71A65E015B0125469127F3767A5AC4D0EB12BAB11E892118549D8219AA90A0EA81F3756216294FFF8C5D1B646648C8F58A5F8D10F813m3z5A" TargetMode="External"/><Relationship Id="rId97" Type="http://schemas.openxmlformats.org/officeDocument/2006/relationships/hyperlink" Target="consultantplus://offline/ref=0FBA71A65E015B0125469127F3767A5AC4D0EB12B8B51E892118549D8219AA90A0EA81F375631F2D48FF8C5D1B646648C8F58A5F8D10F813m3z5A" TargetMode="External"/><Relationship Id="rId104" Type="http://schemas.openxmlformats.org/officeDocument/2006/relationships/hyperlink" Target="consultantplus://offline/ref=0FBA71A65E015B0125469127F3767A5AC6D1ED11BEB51E892118549D8219AA90B2EAD9FF756509284DEADA0C5Em3z8A" TargetMode="External"/><Relationship Id="rId120" Type="http://schemas.openxmlformats.org/officeDocument/2006/relationships/hyperlink" Target="consultantplus://offline/ref=0FBA71A65E015B0125469127F3767A5AC6D4E215B8BD1E892118549D8219AA90B2EAD9FF756509284DEADA0C5Em3z8A" TargetMode="External"/><Relationship Id="rId125" Type="http://schemas.openxmlformats.org/officeDocument/2006/relationships/hyperlink" Target="consultantplus://offline/ref=0FBA71A65E015B0125469127F3767A5AC5D1EF14B1B31E892118549D8219AA90B2EAD9FF756509284DEADA0C5Em3z8A" TargetMode="External"/><Relationship Id="rId141" Type="http://schemas.openxmlformats.org/officeDocument/2006/relationships/hyperlink" Target="consultantplus://offline/ref=0FBA71A65E015B0125469127F3767A5AC6D8EF15BDB31E892118549D8219AA90A0EA81F3756217294BFF8C5D1B646648C8F58A5F8D10F813m3z5A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0FBA71A65E015B0125468F2AE51A2D56C1DBB41FBAB211DD7A470FC0D510A0C7E7A5D8B1316F16284BF5D00A54653A0C9AE68A5A8D12FA0C3E2550m9zCA" TargetMode="External"/><Relationship Id="rId71" Type="http://schemas.openxmlformats.org/officeDocument/2006/relationships/hyperlink" Target="consultantplus://offline/ref=0FBA71A65E015B0125469127F3767A5AC3D1EF14BABF43832941589F8516F587A7A38DF27562162A44A089480A3C6B4FD1EB88439112F9m1zBA" TargetMode="External"/><Relationship Id="rId92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BA71A65E015B0125469127F3767A5AC5D0ED10BCB21E892118549D8219AA90A0EA81F37562172D4AFF8C5D1B646648C8F58A5F8D10F813m3z5A" TargetMode="External"/><Relationship Id="rId24" Type="http://schemas.openxmlformats.org/officeDocument/2006/relationships/hyperlink" Target="consultantplus://offline/ref=0FBA71A65E015B0125468F2AE51A2D56C1DBB41FBAB414DE7E470FC0D510A0C7E7A5D8B1316F16284FF5DF0E54653A0C9AE68A5A8D12FA0C3E2550m9zCA" TargetMode="External"/><Relationship Id="rId40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45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66" Type="http://schemas.openxmlformats.org/officeDocument/2006/relationships/hyperlink" Target="consultantplus://offline/ref=0FBA71A65E015B0125469127F3767A5AC6D9EB12BBB31E892118549D8219AA90A0EA81F0716943790BA1D50C582F6B4AD1E98A5Cm9zAA" TargetMode="External"/><Relationship Id="rId87" Type="http://schemas.openxmlformats.org/officeDocument/2006/relationships/hyperlink" Target="consultantplus://offline/ref=0FBA71A65E015B0125469127F3767A5AC5D0EA13BBB51E892118549D8219AA90B2EAD9FF756509284DEADA0C5Em3z8A" TargetMode="External"/><Relationship Id="rId110" Type="http://schemas.openxmlformats.org/officeDocument/2006/relationships/hyperlink" Target="consultantplus://offline/ref=0FBA71A65E015B0125469127F3767A5AC5D9EC17BFB61E892118549D8219AA90B2EAD9FF756509284DEADA0C5Em3z8A" TargetMode="External"/><Relationship Id="rId115" Type="http://schemas.openxmlformats.org/officeDocument/2006/relationships/hyperlink" Target="consultantplus://offline/ref=0FBA71A65E015B0125469127F3767A5AC4D0E915B0B01E892118549D8219AA90B2EAD9FF756509284DEADA0C5Em3z8A" TargetMode="External"/><Relationship Id="rId131" Type="http://schemas.openxmlformats.org/officeDocument/2006/relationships/hyperlink" Target="consultantplus://offline/ref=0FBA71A65E015B0125468F2AE51A2D56C1DBB41FBAB71CDA7B470FC0D510A0C7E7A5D8B1316F16284FF4DE0F54653A0C9AE68A5A8D12FA0C3E2550m9zCA" TargetMode="External"/><Relationship Id="rId136" Type="http://schemas.openxmlformats.org/officeDocument/2006/relationships/hyperlink" Target="consultantplus://offline/ref=0FBA71A65E015B0125469127F3767A5AC0D4EE10BCBF43832941589F8516F587A7A38DF27562162A44A089480A3C6B4FD1EB88439112F9m1zBA" TargetMode="External"/><Relationship Id="rId61" Type="http://schemas.openxmlformats.org/officeDocument/2006/relationships/hyperlink" Target="consultantplus://offline/ref=0FBA71A65E015B0125469127F3767A5AC6D0EB1AB0B41E892118549D8219AA90B2EAD9FF756509284DEADA0C5Em3z8A" TargetMode="External"/><Relationship Id="rId82" Type="http://schemas.openxmlformats.org/officeDocument/2006/relationships/hyperlink" Target="consultantplus://offline/ref=0FBA71A65E015B0125469127F3767A5AC4D0EA1ABDB71E892118549D8219AA90A0EA81FB7D6943790BA1D50C582F6B4AD1E98A5Cm9zAA" TargetMode="External"/><Relationship Id="rId19" Type="http://schemas.openxmlformats.org/officeDocument/2006/relationships/hyperlink" Target="consultantplus://offline/ref=0FBA71A65E015B0125469127F3767A5AC4D0EB12B8B51E892118549D8219AA90A0EA81F37563112049FF8C5D1B646648C8F58A5F8D10F813m3z5A" TargetMode="External"/><Relationship Id="rId14" Type="http://schemas.openxmlformats.org/officeDocument/2006/relationships/hyperlink" Target="consultantplus://offline/ref=0FBA71A65E015B0125469127F3767A5AC5D0EA13BBB51E892118549D8219AA90B2EAD9FF756509284DEADA0C5Em3z8A" TargetMode="External"/><Relationship Id="rId30" Type="http://schemas.openxmlformats.org/officeDocument/2006/relationships/hyperlink" Target="consultantplus://offline/ref=0FBA71A65E015B0125468F2AE51A2D56C1DBB41FBBBD10D97D470FC0D510A0C7E7A5D8B1316F16284FF4D90D54653A0C9AE68A5A8D12FA0C3E2550m9zCA" TargetMode="External"/><Relationship Id="rId35" Type="http://schemas.openxmlformats.org/officeDocument/2006/relationships/hyperlink" Target="consultantplus://offline/ref=0FBA71A65E015B0125468F2AE51A2D56C1DBB41FBAB414DE7E470FC0D510A0C7E7A5D8B1316F16284FF3D10454653A0C9AE68A5A8D12FA0C3E2550m9zCA" TargetMode="External"/><Relationship Id="rId56" Type="http://schemas.openxmlformats.org/officeDocument/2006/relationships/hyperlink" Target="consultantplus://offline/ref=0FBA71A65E015B0125468F2AE51A2D56C1DBB41FBAB414DE7E470FC0D510A0C7E7A5D8B1316F16284EF5DD0D54653A0C9AE68A5A8D12FA0C3E2550m9zCA" TargetMode="External"/><Relationship Id="rId77" Type="http://schemas.openxmlformats.org/officeDocument/2006/relationships/hyperlink" Target="consultantplus://offline/ref=0FBA71A65E015B0125469127F3767A5AC4D0EA1ABAB01E892118549D8219AA90A0EA81F37562142A4CFF8C5D1B646648C8F58A5F8D10F813m3z5A" TargetMode="External"/><Relationship Id="rId100" Type="http://schemas.openxmlformats.org/officeDocument/2006/relationships/hyperlink" Target="consultantplus://offline/ref=0FBA71A65E015B0125469127F3767A5AC4D0EA1ABAB01E892118549D8219AA90B2EAD9FF756509284DEADA0C5Em3z8A" TargetMode="External"/><Relationship Id="rId105" Type="http://schemas.openxmlformats.org/officeDocument/2006/relationships/hyperlink" Target="consultantplus://offline/ref=0FBA71A65E015B0125469127F3767A5AC4D0EA1ABCB41E892118549D8219AA90B2EAD9FF756509284DEADA0C5Em3z8A" TargetMode="External"/><Relationship Id="rId126" Type="http://schemas.openxmlformats.org/officeDocument/2006/relationships/hyperlink" Target="consultantplus://offline/ref=0FBA71A65E015B0125468F2AE51A2D56C1DBB41FBAB716DA7F470FC0D510A0C7E7A5D8A331371A2848EAD80E41336B49mCz6A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0FBA71A65E015B0125468F2AE51A2D56C1DBB41FBAB116D77C470FC0D510A0C7E7A5D8B1316F16284FF4DD0954653A0C9AE68A5A8D12FA0C3E2550m9zCA" TargetMode="External"/><Relationship Id="rId51" Type="http://schemas.openxmlformats.org/officeDocument/2006/relationships/hyperlink" Target="consultantplus://offline/ref=0FBA71A65E015B0125469127F3767A5AC5D2E816BEB41E892118549D8219AA90A0EA81F37562112C4BFF8C5D1B646648C8F58A5F8D10F813m3z5A" TargetMode="External"/><Relationship Id="rId72" Type="http://schemas.openxmlformats.org/officeDocument/2006/relationships/hyperlink" Target="consultantplus://offline/ref=0FBA71A65E015B0125469127F3767A5AC6D6E917BDB71E892118549D8219AA90A0EA81F3756217294DFF8C5D1B646648C8F58A5F8D10F813m3z5A" TargetMode="External"/><Relationship Id="rId93" Type="http://schemas.openxmlformats.org/officeDocument/2006/relationships/hyperlink" Target="consultantplus://offline/ref=0FBA71A65E015B0125469127F3767A5AC4D0EB12B8B51E892118549D8219AA90A0EA81F375631F2B48FF8C5D1B646648C8F58A5F8D10F813m3z5A" TargetMode="External"/><Relationship Id="rId98" Type="http://schemas.openxmlformats.org/officeDocument/2006/relationships/hyperlink" Target="consultantplus://offline/ref=0FBA71A65E015B0125469127F3767A5AC4D0EA1ABDB71E892118549D8219AA90B2EAD9FF756509284DEADA0C5Em3z8A" TargetMode="External"/><Relationship Id="rId121" Type="http://schemas.openxmlformats.org/officeDocument/2006/relationships/hyperlink" Target="consultantplus://offline/ref=0FBA71A65E015B0125469127F3767A5AC4D0E81BBEB41E892118549D8219AA90B2EAD9FF756509284DEADA0C5Em3z8A" TargetMode="External"/><Relationship Id="rId142" Type="http://schemas.openxmlformats.org/officeDocument/2006/relationships/hyperlink" Target="consultantplus://offline/ref=0FBA71A65E015B0125469127F3767A5AC6D0E91AB9B11E892118549D8219AA90B2EAD9FF756509284DEADA0C5Em3z8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FBA71A65E015B0125468F2AE51A2D56C1DBB41FBBBD10D97D470FC0D510A0C7E7A5D8B1316F16284FF4D90D54653A0C9AE68A5A8D12FA0C3E2550m9zCA" TargetMode="External"/><Relationship Id="rId46" Type="http://schemas.openxmlformats.org/officeDocument/2006/relationships/hyperlink" Target="consultantplus://offline/ref=0FBA71A65E015B0125469127F3767A5AC5D2E816BEB41E892118549D8219AA90A0EA81F37562122846FF8C5D1B646648C8F58A5F8D10F813m3z5A" TargetMode="External"/><Relationship Id="rId67" Type="http://schemas.openxmlformats.org/officeDocument/2006/relationships/hyperlink" Target="consultantplus://offline/ref=0FBA71A65E015B0125469127F3767A5AC6D8EF15BDB31E892118549D8219AA90A0EA81F37562172E47FF8C5D1B646648C8F58A5F8D10F813m3z5A" TargetMode="External"/><Relationship Id="rId116" Type="http://schemas.openxmlformats.org/officeDocument/2006/relationships/hyperlink" Target="consultantplus://offline/ref=0FBA71A65E015B0125469127F3767A5AC4D1EF12BEB21E892118549D8219AA90A0EA81FA73641C7C1EB08D015F367548CDF5885D92m1zBA" TargetMode="External"/><Relationship Id="rId137" Type="http://schemas.openxmlformats.org/officeDocument/2006/relationships/hyperlink" Target="consultantplus://offline/ref=0FBA71A65E015B0125469127F3767A5AC3D1EF14BABF43832941589F8516F587A7A38DF27562162A44A089480A3C6B4FD1EB88439112F9m1zBA" TargetMode="External"/><Relationship Id="rId20" Type="http://schemas.openxmlformats.org/officeDocument/2006/relationships/hyperlink" Target="consultantplus://offline/ref=0FBA71A65E015B0125469127F3767A5AC4D0EB12B8B51E892118549D8219AA90A0EA81F37563112F4BFF8C5D1B646648C8F58A5F8D10F813m3z5A" TargetMode="External"/><Relationship Id="rId41" Type="http://schemas.openxmlformats.org/officeDocument/2006/relationships/hyperlink" Target="consultantplus://offline/ref=0FBA71A65E015B0125469127F3767A5AC5D2E816BEB41E892118549D8219AA90A0EA81F37562172E46FF8C5D1B646648C8F58A5F8D10F813m3z5A" TargetMode="External"/><Relationship Id="rId62" Type="http://schemas.openxmlformats.org/officeDocument/2006/relationships/hyperlink" Target="consultantplus://offline/ref=0FBA71A65E015B0125468F2AE51A2D56C1DBB41FBAB51CD775470FC0D510A0C7E7A5D8A331371A2848EAD80E41336B49mCz6A" TargetMode="External"/><Relationship Id="rId83" Type="http://schemas.openxmlformats.org/officeDocument/2006/relationships/hyperlink" Target="consultantplus://offline/ref=0FBA71A65E015B0125469127F3767A5AC6D6E917BDB71E892118549D8219AA90A0EA81F3756217294DFF8C5D1B646648C8F58A5F8D10F813m3z5A" TargetMode="External"/><Relationship Id="rId88" Type="http://schemas.openxmlformats.org/officeDocument/2006/relationships/hyperlink" Target="consultantplus://offline/ref=0FBA71A65E015B0125469127F3767A5AC5D9E814BCB61E892118549D8219AA90A0EA81F3756211294CFF8C5D1B646648C8F58A5F8D10F813m3z5A" TargetMode="External"/><Relationship Id="rId111" Type="http://schemas.openxmlformats.org/officeDocument/2006/relationships/hyperlink" Target="consultantplus://offline/ref=0FBA71A65E015B0125469127F3767A5AC4D0E81BBFB71E892118549D8219AA90B2EAD9FF756509284DEADA0C5Em3z8A" TargetMode="External"/><Relationship Id="rId132" Type="http://schemas.openxmlformats.org/officeDocument/2006/relationships/hyperlink" Target="consultantplus://offline/ref=0FBA71A65E015B0125468F2AE51A2D56C1DBB41FBAB116D77C470FC0D510A0C7E7A5D8A331371A2848EAD80E41336B49mCz6A" TargetMode="External"/><Relationship Id="rId15" Type="http://schemas.openxmlformats.org/officeDocument/2006/relationships/hyperlink" Target="consultantplus://offline/ref=0FBA71A65E015B0125469127F3767A5AC4D0EB12B8B51E892118549D8219AA90A0EA81F37563112049FF8C5D1B646648C8F58A5F8D10F813m3z5A" TargetMode="External"/><Relationship Id="rId36" Type="http://schemas.openxmlformats.org/officeDocument/2006/relationships/hyperlink" Target="consultantplus://offline/ref=0FBA71A65E015B0125468F2AE51A2D56C1DBB41FBAB414DE7E470FC0D510A0C7E7A5D8B1316F16284EF5D80954653A0C9AE68A5A8D12FA0C3E2550m9zCA" TargetMode="External"/><Relationship Id="rId57" Type="http://schemas.openxmlformats.org/officeDocument/2006/relationships/hyperlink" Target="consultantplus://offline/ref=0FBA71A65E015B0125468F2AE51A2D56C1DBB41FBAB414DE7E470FC0D510A0C7E7A5D8B1316F16284EF5DD0D54653A0C9AE68A5A8D12FA0C3E2550m9zCA" TargetMode="External"/><Relationship Id="rId106" Type="http://schemas.openxmlformats.org/officeDocument/2006/relationships/hyperlink" Target="consultantplus://offline/ref=0FBA71A65E015B0125469127F3767A5AC4D0EA1AB1BD1E892118549D8219AA90B2EAD9FF756509284DEADA0C5Em3z8A" TargetMode="External"/><Relationship Id="rId127" Type="http://schemas.openxmlformats.org/officeDocument/2006/relationships/hyperlink" Target="consultantplus://offline/ref=0FBA71A65E015B0125468F2AE51A2D56C1DBB41FBAB414DE7E470FC0D510A0C7E7A5D8A331371A2848EAD80E41336B49mCz6A" TargetMode="External"/><Relationship Id="rId10" Type="http://schemas.openxmlformats.org/officeDocument/2006/relationships/hyperlink" Target="consultantplus://offline/ref=0FBA71A65E015B0125468F2AE51A2D56C1DBB41FBAB414DE7E470FC0D510A0C7E7A5D8B1316F16284FF4D90C54653A0C9AE68A5A8D12FA0C3E2550m9zCA" TargetMode="External"/><Relationship Id="rId31" Type="http://schemas.openxmlformats.org/officeDocument/2006/relationships/hyperlink" Target="consultantplus://offline/ref=0FBA71A65E015B0125469127F3767A5AC5D0ED10BCB21E892118549D8219AA90A0EA81F37562172847FF8C5D1B646648C8F58A5F8D10F813m3z5A" TargetMode="External"/><Relationship Id="rId52" Type="http://schemas.openxmlformats.org/officeDocument/2006/relationships/hyperlink" Target="consultantplus://offline/ref=0FBA71A65E015B0125469127F3767A5AC5D2E816BEB41E892118549D8219AA90A0EA81F37562112C4BFF8C5D1B646648C8F58A5F8D10F813m3z5A" TargetMode="External"/><Relationship Id="rId73" Type="http://schemas.openxmlformats.org/officeDocument/2006/relationships/hyperlink" Target="consultantplus://offline/ref=0FBA71A65E015B0125469127F3767A5AC4D1ED13BCBF43832941589F8516F587A7A38DF27562162A44A089480A3C6B4FD1EB88439112F9m1zBA" TargetMode="External"/><Relationship Id="rId78" Type="http://schemas.openxmlformats.org/officeDocument/2006/relationships/hyperlink" Target="consultantplus://offline/ref=0FBA71A65E015B0125469127F3767A5AC6D3EA16B9BF43832941589F8516F587A7A38DF27562162A44A089480A3C6B4FD1EB88439112F9m1zBA" TargetMode="External"/><Relationship Id="rId94" Type="http://schemas.openxmlformats.org/officeDocument/2006/relationships/hyperlink" Target="consultantplus://offline/ref=0FBA71A65E015B0125469127F3767A5AC4D0EE13B1BC1E892118549D8219AA90B2EAD9FF756509284DEADA0C5Em3z8A" TargetMode="External"/><Relationship Id="rId99" Type="http://schemas.openxmlformats.org/officeDocument/2006/relationships/hyperlink" Target="consultantplus://offline/ref=0FBA71A65E015B0125469127F3767A5AC4D0EB12BAB11E892118549D8219AA90B2EAD9FF756509284DEADA0C5Em3z8A" TargetMode="External"/><Relationship Id="rId101" Type="http://schemas.openxmlformats.org/officeDocument/2006/relationships/hyperlink" Target="consultantplus://offline/ref=0FBA71A65E015B0125469127F3767A5AC5D0EA13BBB51E892118549D8219AA90B2EAD9FF756509284DEADA0C5Em3z8A" TargetMode="External"/><Relationship Id="rId122" Type="http://schemas.openxmlformats.org/officeDocument/2006/relationships/hyperlink" Target="consultantplus://offline/ref=0FBA71A65E015B0125469127F3767A5AC4D1EE11B0B61E892118549D8219AA90B2EAD9FF756509284DEADA0C5Em3z8A" TargetMode="External"/><Relationship Id="rId143" Type="http://schemas.openxmlformats.org/officeDocument/2006/relationships/hyperlink" Target="consultantplus://offline/ref=0FBA71A65E015B0125469127F3767A5AC5D3E31BB0B01E892118549D8219AA90B2EAD9FF756509284DEADA0C5Em3z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A71A65E015B0125468F2AE51A2D56C1DBB41FBAB116D77C470FC0D510A0C7E7A5D8B1316F16284FF4DD0954653A0C9AE68A5A8D12FA0C3E2550m9zCA" TargetMode="External"/><Relationship Id="rId26" Type="http://schemas.openxmlformats.org/officeDocument/2006/relationships/hyperlink" Target="consultantplus://offline/ref=0FBA71A65E015B0125468F2AE51A2D56C1DBB41FBAB414DE7E470FC0D510A0C7E7A5D8B1316F16284FF3D10454653A0C9AE68A5A8D12FA0C3E2550m9zCA" TargetMode="External"/><Relationship Id="rId47" Type="http://schemas.openxmlformats.org/officeDocument/2006/relationships/hyperlink" Target="consultantplus://offline/ref=0FBA71A65E015B0125469127F3767A5AC5D2E816BEB41E892118549D8219AA90A0EA81F37562122846FF8C5D1B646648C8F58A5F8D10F813m3z5A" TargetMode="External"/><Relationship Id="rId68" Type="http://schemas.openxmlformats.org/officeDocument/2006/relationships/hyperlink" Target="consultantplus://offline/ref=0FBA71A65E015B0125469127F3767A5AC6D0E91AB9B11E892118549D8219AA90B2EAD9FF756509284DEADA0C5Em3z8A" TargetMode="External"/><Relationship Id="rId89" Type="http://schemas.openxmlformats.org/officeDocument/2006/relationships/hyperlink" Target="consultantplus://offline/ref=0FBA71A65E015B0125468F2AE51A2D56C1DBB41FBAB211DD7A470FC0D510A0C7E7A5D8B1316F16284CFDDD0954653A0C9AE68A5A8D12FA0C3E2550m9zCA" TargetMode="External"/><Relationship Id="rId112" Type="http://schemas.openxmlformats.org/officeDocument/2006/relationships/hyperlink" Target="consultantplus://offline/ref=0FBA71A65E015B0125469127F3767A5AC5D1ED1BBBB11E892118549D8219AA90B2EAD9FF756509284DEADA0C5Em3z8A" TargetMode="External"/><Relationship Id="rId133" Type="http://schemas.openxmlformats.org/officeDocument/2006/relationships/hyperlink" Target="consultantplus://offline/ref=0FBA71A65E015B0125469127F3767A5AC6D0EB1AB0B41E892118549D8219AA90B2EAD9FF756509284DEADA0C5Em3z8A" TargetMode="External"/><Relationship Id="rId16" Type="http://schemas.openxmlformats.org/officeDocument/2006/relationships/hyperlink" Target="consultantplus://offline/ref=0FBA71A65E015B0125469127F3767A5AC4D0EB12B8B51E892118549D8219AA90A0EA81F37563112049FF8C5D1B646648C8F58A5F8D10F813m3z5A" TargetMode="External"/><Relationship Id="rId37" Type="http://schemas.openxmlformats.org/officeDocument/2006/relationships/hyperlink" Target="consultantplus://offline/ref=0FBA71A65E015B0125468F2AE51A2D56C1DBB41FBAB414DE7E470FC0D510A0C7E7A5D8B1316F16284FF3D10454653A0C9AE68A5A8D12FA0C3E2550m9zCA" TargetMode="External"/><Relationship Id="rId58" Type="http://schemas.openxmlformats.org/officeDocument/2006/relationships/hyperlink" Target="consultantplus://offline/ref=0FBA71A65E015B0125469127F3767A5AC5D9E814BCB61E892118549D8219AA90B2EAD9FF756509284DEADA0C5Em3z8A" TargetMode="External"/><Relationship Id="rId79" Type="http://schemas.openxmlformats.org/officeDocument/2006/relationships/hyperlink" Target="consultantplus://offline/ref=0FBA71A65E015B0125469127F3767A5AC4D0EA1ABDB71E892118549D8219AA90B2EAD9FF756509284DEADA0C5Em3z8A" TargetMode="External"/><Relationship Id="rId102" Type="http://schemas.openxmlformats.org/officeDocument/2006/relationships/hyperlink" Target="consultantplus://offline/ref=0FBA71A65E015B0125469127F3767A5AC4D1EA13B8B21E892118549D8219AA90B2EAD9FF756509284DEADA0C5Em3z8A" TargetMode="External"/><Relationship Id="rId123" Type="http://schemas.openxmlformats.org/officeDocument/2006/relationships/hyperlink" Target="consultantplus://offline/ref=0FBA71A65E015B0125469127F3767A5AC5D8E31BB9B31E892118549D8219AA90B2EAD9FF756509284DEADA0C5Em3z8A" TargetMode="External"/><Relationship Id="rId144" Type="http://schemas.openxmlformats.org/officeDocument/2006/relationships/hyperlink" Target="consultantplus://offline/ref=0FBA71A65E015B0125469127F3767A5AC5D2E816BEB41E892118549D8219AA90B2EAD9FF756509284DEADA0C5Em3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21952</Words>
  <Characters>125133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2019-02-07T00:51:00Z</dcterms:created>
  <dcterms:modified xsi:type="dcterms:W3CDTF">2019-02-07T00:53:00Z</dcterms:modified>
</cp:coreProperties>
</file>