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820"/>
      </w:tblGrid>
      <w:tr w:rsidR="00100C53" w:rsidRPr="00951029" w:rsidTr="00100C53">
        <w:tc>
          <w:tcPr>
            <w:tcW w:w="4820" w:type="dxa"/>
          </w:tcPr>
          <w:p w:rsidR="00100C53" w:rsidRPr="002F064E" w:rsidRDefault="00100C53" w:rsidP="00100C53">
            <w:pPr>
              <w:spacing w:after="0" w:line="240" w:lineRule="auto"/>
              <w:rPr>
                <w:rFonts w:ascii="Times New Roman" w:hAnsi="Times New Roman" w:cs="Times New Roman"/>
                <w:sz w:val="28"/>
                <w:szCs w:val="28"/>
              </w:rPr>
            </w:pPr>
            <w:r w:rsidRPr="002F064E">
              <w:rPr>
                <w:rFonts w:ascii="Times New Roman" w:hAnsi="Times New Roman" w:cs="Times New Roman"/>
                <w:sz w:val="28"/>
                <w:szCs w:val="28"/>
              </w:rPr>
              <w:t>УТВЕРЖДАЮ</w:t>
            </w:r>
          </w:p>
          <w:p w:rsidR="00100C53" w:rsidRPr="002F064E"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951029">
              <w:rPr>
                <w:rFonts w:ascii="Times New Roman" w:hAnsi="Times New Roman" w:cs="Times New Roman"/>
                <w:sz w:val="28"/>
                <w:szCs w:val="28"/>
              </w:rPr>
              <w:t>ачальник</w:t>
            </w:r>
            <w:r w:rsidRPr="002F064E">
              <w:rPr>
                <w:rFonts w:ascii="Times New Roman" w:hAnsi="Times New Roman" w:cs="Times New Roman"/>
                <w:sz w:val="28"/>
                <w:szCs w:val="28"/>
              </w:rPr>
              <w:t xml:space="preserve"> </w:t>
            </w:r>
            <w:r w:rsidRPr="00951029">
              <w:rPr>
                <w:rFonts w:ascii="Times New Roman" w:hAnsi="Times New Roman" w:cs="Times New Roman"/>
                <w:sz w:val="28"/>
                <w:szCs w:val="28"/>
              </w:rPr>
              <w:t>МУ «Управление имущества,</w:t>
            </w:r>
            <w:r w:rsidRPr="002C6005">
              <w:rPr>
                <w:rFonts w:ascii="Times New Roman" w:hAnsi="Times New Roman" w:cs="Times New Roman"/>
                <w:sz w:val="28"/>
                <w:szCs w:val="28"/>
              </w:rPr>
              <w:t xml:space="preserve"> </w:t>
            </w:r>
            <w:r w:rsidRPr="00951029">
              <w:rPr>
                <w:rFonts w:ascii="Times New Roman" w:hAnsi="Times New Roman" w:cs="Times New Roman"/>
                <w:sz w:val="28"/>
                <w:szCs w:val="28"/>
              </w:rPr>
              <w:t xml:space="preserve">градостроительства </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и земельных отношений города Горно-Алтайска»</w:t>
            </w:r>
          </w:p>
          <w:p w:rsidR="00100C53" w:rsidRPr="00951029" w:rsidRDefault="00100C53" w:rsidP="0010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________________/В. В. </w:t>
            </w:r>
            <w:proofErr w:type="spellStart"/>
            <w:r>
              <w:rPr>
                <w:rFonts w:ascii="Times New Roman" w:hAnsi="Times New Roman" w:cs="Times New Roman"/>
                <w:sz w:val="28"/>
                <w:szCs w:val="28"/>
              </w:rPr>
              <w:t>Челтугашева</w:t>
            </w:r>
            <w:proofErr w:type="spellEnd"/>
            <w:r w:rsidRPr="00951029">
              <w:rPr>
                <w:rFonts w:ascii="Times New Roman" w:hAnsi="Times New Roman" w:cs="Times New Roman"/>
                <w:sz w:val="28"/>
                <w:szCs w:val="28"/>
              </w:rPr>
              <w:t>/</w:t>
            </w:r>
          </w:p>
          <w:p w:rsidR="00100C53" w:rsidRPr="00951029" w:rsidRDefault="00100C53" w:rsidP="00100C53">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Pr>
                <w:rFonts w:ascii="Times New Roman" w:hAnsi="Times New Roman" w:cs="Times New Roman"/>
                <w:sz w:val="28"/>
                <w:szCs w:val="28"/>
                <w:lang w:val="en-US"/>
              </w:rPr>
              <w:t xml:space="preserve">9 </w:t>
            </w:r>
            <w:r w:rsidRPr="00951029">
              <w:rPr>
                <w:rFonts w:ascii="Times New Roman" w:hAnsi="Times New Roman" w:cs="Times New Roman"/>
                <w:sz w:val="28"/>
                <w:szCs w:val="28"/>
              </w:rPr>
              <w:t>г.</w:t>
            </w:r>
          </w:p>
          <w:p w:rsidR="00100C53" w:rsidRPr="00951029" w:rsidRDefault="00100C53" w:rsidP="00100C53">
            <w:pPr>
              <w:jc w:val="both"/>
              <w:rPr>
                <w:rFonts w:ascii="Times New Roman" w:hAnsi="Times New Roman" w:cs="Times New Roman"/>
                <w:b/>
                <w:bCs/>
                <w:sz w:val="28"/>
                <w:szCs w:val="28"/>
              </w:rPr>
            </w:pPr>
          </w:p>
        </w:tc>
      </w:tr>
    </w:tbl>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ПРОДАЖА </w:t>
      </w: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100C53" w:rsidRPr="00ED6ACD" w:rsidRDefault="00100C53" w:rsidP="00100C53">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ПОСРЕДСТВОМ ПУБЛИЧНОГО ПРЕДЛОЖЕНИЯ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Наименование, тип транспортного средства</w:t>
            </w:r>
            <w:r w:rsidRPr="00ED6ACD">
              <w:rPr>
                <w:rFonts w:ascii="Times New Roman" w:hAnsi="Times New Roman" w:cs="Times New Roman"/>
                <w:b/>
                <w:sz w:val="28"/>
                <w:szCs w:val="28"/>
              </w:rPr>
              <w:t>:</w:t>
            </w:r>
          </w:p>
        </w:tc>
        <w:tc>
          <w:tcPr>
            <w:tcW w:w="4536" w:type="dxa"/>
          </w:tcPr>
          <w:p w:rsidR="00D91789" w:rsidRPr="00ED6ACD" w:rsidRDefault="00D91789" w:rsidP="00D91789">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Специализированное</w:t>
            </w:r>
            <w:proofErr w:type="gramEnd"/>
            <w:r>
              <w:rPr>
                <w:rFonts w:ascii="Times New Roman" w:hAnsi="Times New Roman" w:cs="Times New Roman"/>
                <w:sz w:val="28"/>
                <w:szCs w:val="28"/>
              </w:rPr>
              <w:t xml:space="preserve"> пассажирское (13 мест)</w:t>
            </w:r>
            <w:r w:rsidRPr="00ED6ACD">
              <w:rPr>
                <w:rFonts w:ascii="Times New Roman" w:hAnsi="Times New Roman" w:cs="Times New Roman"/>
                <w:sz w:val="28"/>
                <w:szCs w:val="28"/>
              </w:rPr>
              <w:t xml:space="preserve"> </w:t>
            </w:r>
          </w:p>
        </w:tc>
      </w:tr>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Марка, модель:</w:t>
            </w:r>
          </w:p>
        </w:tc>
        <w:tc>
          <w:tcPr>
            <w:tcW w:w="4536" w:type="dxa"/>
          </w:tcPr>
          <w:p w:rsidR="00D91789" w:rsidRPr="0069352D" w:rsidRDefault="008D04F7"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ГАЗ</w:t>
            </w:r>
            <w:r w:rsidR="00D91789">
              <w:rPr>
                <w:rFonts w:ascii="Times New Roman" w:hAnsi="Times New Roman" w:cs="Times New Roman"/>
                <w:sz w:val="28"/>
                <w:szCs w:val="28"/>
              </w:rPr>
              <w:t>-32213</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Категория:</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2010</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421600  А1104722</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Шасси (рама) №:</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Кузов (кабина, прицеп) №:</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322100В0461049</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Цвет кузова (кабины, прицепа):</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серебристый</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Мощность двигателя,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(кВт):</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106,8 (78,5) </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Рабочий объем двигателя, куб. см:</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2890</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D91789" w:rsidRPr="00930204"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бензиновый</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Экологический класс:</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третий</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Разрешенная максимальная масса, </w:t>
            </w: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3315</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Масса без нагрузки, </w:t>
            </w: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2280</w:t>
            </w:r>
          </w:p>
        </w:tc>
      </w:tr>
      <w:tr w:rsidR="00D91789" w:rsidRPr="00ED6ACD" w:rsidTr="00D91789">
        <w:tc>
          <w:tcPr>
            <w:tcW w:w="4928" w:type="dxa"/>
          </w:tcPr>
          <w:p w:rsidR="00D91789"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Организация-изготовитель (страна)</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ООО «Автомобильный завод ГАЗ», Россия </w:t>
            </w:r>
          </w:p>
        </w:tc>
      </w:tr>
      <w:tr w:rsidR="00D91789" w:rsidRPr="00ED6ACD" w:rsidTr="00D91789">
        <w:tc>
          <w:tcPr>
            <w:tcW w:w="4928" w:type="dxa"/>
          </w:tcPr>
          <w:p w:rsidR="00D91789" w:rsidRPr="00920045"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Идентификационный номер (</w:t>
            </w:r>
            <w:r>
              <w:rPr>
                <w:rFonts w:ascii="Times New Roman" w:hAnsi="Times New Roman" w:cs="Times New Roman"/>
                <w:b/>
                <w:sz w:val="28"/>
                <w:szCs w:val="28"/>
                <w:lang w:val="en-US"/>
              </w:rPr>
              <w:t>VIN</w:t>
            </w:r>
            <w:r>
              <w:rPr>
                <w:rFonts w:ascii="Times New Roman" w:hAnsi="Times New Roman" w:cs="Times New Roman"/>
                <w:b/>
                <w:sz w:val="28"/>
                <w:szCs w:val="28"/>
              </w:rPr>
              <w:t>):</w:t>
            </w:r>
          </w:p>
        </w:tc>
        <w:tc>
          <w:tcPr>
            <w:tcW w:w="4536" w:type="dxa"/>
          </w:tcPr>
          <w:p w:rsidR="00D91789"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Х96322130В0685537</w:t>
            </w:r>
          </w:p>
        </w:tc>
      </w:tr>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D91789" w:rsidRDefault="00D91789" w:rsidP="00D91789">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D91789" w:rsidRDefault="00D91789" w:rsidP="00D91789">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p>
          <w:p w:rsidR="00D91789" w:rsidRPr="00D75CAA" w:rsidRDefault="00D91789" w:rsidP="00D9178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 Коммунистический, д. 18</w:t>
            </w:r>
          </w:p>
        </w:tc>
      </w:tr>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D91789" w:rsidRPr="00ED6ACD"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105 000 (Сто пять тысяч) рублей 00 копеек </w:t>
            </w:r>
          </w:p>
        </w:tc>
      </w:tr>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D91789" w:rsidRPr="00ED6ACD"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21 000 (Двадцать одна тысяча) рублей 00 копеек</w:t>
            </w:r>
          </w:p>
        </w:tc>
      </w:tr>
      <w:tr w:rsidR="00D91789" w:rsidRPr="00ED6ACD" w:rsidTr="00D91789">
        <w:tc>
          <w:tcPr>
            <w:tcW w:w="4928" w:type="dxa"/>
          </w:tcPr>
          <w:p w:rsidR="00D91789" w:rsidRPr="00ED6ACD" w:rsidRDefault="00D91789" w:rsidP="00D91789">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w:t>
            </w:r>
            <w:r w:rsidRPr="00ED6ACD">
              <w:rPr>
                <w:rFonts w:ascii="Times New Roman" w:hAnsi="Times New Roman" w:cs="Times New Roman"/>
                <w:b/>
                <w:sz w:val="28"/>
                <w:szCs w:val="28"/>
              </w:rPr>
              <w:t xml:space="preserve">Шаг </w:t>
            </w:r>
            <w:r>
              <w:rPr>
                <w:rFonts w:ascii="Times New Roman" w:hAnsi="Times New Roman" w:cs="Times New Roman"/>
                <w:b/>
                <w:sz w:val="28"/>
                <w:szCs w:val="28"/>
              </w:rPr>
              <w:t xml:space="preserve">понижения», </w:t>
            </w:r>
            <w:r w:rsidRPr="00C54B1B">
              <w:rPr>
                <w:rFonts w:ascii="Times New Roman" w:hAnsi="Times New Roman" w:cs="Times New Roman"/>
                <w:b/>
                <w:sz w:val="28"/>
                <w:szCs w:val="28"/>
              </w:rPr>
              <w:t>руб.</w:t>
            </w:r>
            <w:r>
              <w:rPr>
                <w:rFonts w:ascii="Times New Roman" w:hAnsi="Times New Roman" w:cs="Times New Roman"/>
                <w:b/>
                <w:sz w:val="28"/>
                <w:szCs w:val="28"/>
              </w:rPr>
              <w:t xml:space="preserve"> (10% от начальной цены объекта)</w:t>
            </w:r>
            <w:r w:rsidRPr="00ED6ACD">
              <w:rPr>
                <w:rFonts w:ascii="Times New Roman" w:hAnsi="Times New Roman" w:cs="Times New Roman"/>
                <w:b/>
                <w:sz w:val="28"/>
                <w:szCs w:val="28"/>
              </w:rPr>
              <w:t>:</w:t>
            </w:r>
          </w:p>
        </w:tc>
        <w:tc>
          <w:tcPr>
            <w:tcW w:w="4536" w:type="dxa"/>
          </w:tcPr>
          <w:p w:rsidR="00D91789" w:rsidRPr="00ED6ACD" w:rsidRDefault="00D91789" w:rsidP="00D91789">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10 500 (Десять тысяч пятьсот) рублей 00 копеек.</w:t>
            </w:r>
          </w:p>
        </w:tc>
      </w:tr>
    </w:tbl>
    <w:p w:rsidR="00100C53" w:rsidRDefault="00100C53" w:rsidP="00100C53">
      <w:pPr>
        <w:spacing w:after="0" w:line="240" w:lineRule="auto"/>
        <w:contextualSpacing/>
        <w:jc w:val="both"/>
        <w:rPr>
          <w:rFonts w:ascii="Times New Roman" w:eastAsiaTheme="minorEastAsia" w:hAnsi="Times New Roman" w:cs="Times New Roman"/>
          <w:sz w:val="28"/>
          <w:szCs w:val="28"/>
          <w:lang w:eastAsia="ru-RU"/>
        </w:rPr>
      </w:pPr>
    </w:p>
    <w:p w:rsidR="00100C53" w:rsidRPr="00ED6ACD" w:rsidRDefault="00100C53" w:rsidP="00100C53">
      <w:pPr>
        <w:jc w:val="center"/>
        <w:rPr>
          <w:rFonts w:ascii="Times New Roman" w:eastAsiaTheme="minorEastAsia" w:hAnsi="Times New Roman" w:cs="Times New Roman"/>
          <w:b/>
          <w:bCs/>
          <w:sz w:val="28"/>
          <w:szCs w:val="28"/>
          <w:lang w:eastAsia="ru-RU"/>
        </w:rPr>
        <w:sectPr w:rsidR="00100C53" w:rsidRPr="00ED6ACD" w:rsidSect="00100C53">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2019</w:t>
      </w:r>
      <w:r w:rsidRPr="00ED6ACD">
        <w:rPr>
          <w:rFonts w:ascii="Times New Roman" w:eastAsiaTheme="minorEastAsia" w:hAnsi="Times New Roman" w:cs="Times New Roman"/>
          <w:b/>
          <w:bCs/>
          <w:sz w:val="28"/>
          <w:szCs w:val="28"/>
          <w:lang w:eastAsia="ru-RU"/>
        </w:rPr>
        <w:t xml:space="preserve"> г.</w:t>
      </w:r>
    </w:p>
    <w:p w:rsidR="00100C53" w:rsidRPr="00843D83" w:rsidRDefault="00100C53" w:rsidP="00100C53">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100C53" w:rsidRPr="00D93A34" w:rsidRDefault="00100C53" w:rsidP="00100C53">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ПРОДАЖИ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ПОСРЕДСТВОМ ПУБЛИЧНОГО ПРЕ</w:t>
      </w:r>
      <w:r w:rsidR="00D93A34">
        <w:rPr>
          <w:rFonts w:ascii="Times New Roman" w:eastAsiaTheme="minorEastAsia" w:hAnsi="Times New Roman" w:cs="Times New Roman"/>
          <w:b/>
          <w:bCs/>
          <w:sz w:val="28"/>
          <w:szCs w:val="28"/>
          <w:lang w:eastAsia="ru-RU"/>
        </w:rPr>
        <w:t xml:space="preserve">ДЛОЖЕНИЯ – </w:t>
      </w:r>
      <w:r w:rsidR="00D91789">
        <w:rPr>
          <w:rFonts w:ascii="Times New Roman" w:eastAsiaTheme="minorEastAsia" w:hAnsi="Times New Roman" w:cs="Times New Roman"/>
          <w:b/>
          <w:bCs/>
          <w:sz w:val="28"/>
          <w:szCs w:val="28"/>
          <w:lang w:eastAsia="ru-RU"/>
        </w:rPr>
        <w:t xml:space="preserve">специализированного пассажирского автомобиля ГАЗ-32213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1"/>
        <w:gridCol w:w="6112"/>
      </w:tblGrid>
      <w:tr w:rsidR="00100C53" w:rsidRPr="00ED6ACD" w:rsidTr="00100C53">
        <w:tc>
          <w:tcPr>
            <w:tcW w:w="594" w:type="dxa"/>
          </w:tcPr>
          <w:bookmarkEnd w:id="0"/>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 п/п</w:t>
            </w:r>
          </w:p>
        </w:tc>
        <w:tc>
          <w:tcPr>
            <w:tcW w:w="3041"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6112" w:type="dxa"/>
          </w:tcPr>
          <w:p w:rsidR="00100C53" w:rsidRPr="00ED6ACD" w:rsidRDefault="00100C53" w:rsidP="00100C53">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112" w:type="dxa"/>
          </w:tcPr>
          <w:p w:rsidR="00100C53" w:rsidRPr="006D1499" w:rsidRDefault="00100C53" w:rsidP="00100C53">
            <w:pPr>
              <w:autoSpaceDE w:val="0"/>
              <w:autoSpaceDN w:val="0"/>
              <w:adjustRightInd w:val="0"/>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Горно-Алтайска, постановление от </w:t>
            </w:r>
            <w:r w:rsidRPr="00E22CA5">
              <w:rPr>
                <w:rFonts w:ascii="Times New Roman" w:hAnsi="Times New Roman" w:cs="Times New Roman"/>
                <w:sz w:val="28"/>
                <w:szCs w:val="28"/>
              </w:rPr>
              <w:t>27</w:t>
            </w:r>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w:t>
            </w:r>
          </w:p>
          <w:p w:rsidR="00100C53" w:rsidRPr="00ED6ACD" w:rsidRDefault="00100C53" w:rsidP="00100C53">
            <w:pPr>
              <w:autoSpaceDE w:val="0"/>
              <w:autoSpaceDN w:val="0"/>
              <w:adjustRightInd w:val="0"/>
              <w:spacing w:after="0" w:line="240" w:lineRule="auto"/>
              <w:ind w:firstLine="34"/>
              <w:jc w:val="both"/>
              <w:rPr>
                <w:rFonts w:ascii="Times New Roman" w:hAnsi="Times New Roman" w:cs="Times New Roman"/>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6112" w:type="dxa"/>
          </w:tcPr>
          <w:p w:rsidR="00100C53" w:rsidRPr="00ED6ACD" w:rsidRDefault="00D91789" w:rsidP="00D91789">
            <w:pPr>
              <w:spacing w:after="0" w:line="240" w:lineRule="auto"/>
              <w:contextualSpacing/>
              <w:rPr>
                <w:rFonts w:ascii="Times New Roman" w:hAnsi="Times New Roman" w:cs="Times New Roman"/>
                <w:b/>
                <w:bCs/>
                <w:sz w:val="28"/>
                <w:szCs w:val="28"/>
              </w:rPr>
            </w:pPr>
            <w:r w:rsidRPr="00C02C4E">
              <w:rPr>
                <w:rFonts w:ascii="Times New Roman" w:hAnsi="Times New Roman" w:cs="Times New Roman"/>
                <w:bCs/>
                <w:sz w:val="28"/>
                <w:szCs w:val="28"/>
              </w:rPr>
              <w:t xml:space="preserve">Специализированный пассажирский </w:t>
            </w:r>
            <w:r>
              <w:rPr>
                <w:rFonts w:ascii="Times New Roman" w:hAnsi="Times New Roman" w:cs="Times New Roman"/>
                <w:bCs/>
                <w:sz w:val="28"/>
                <w:szCs w:val="28"/>
              </w:rPr>
              <w:t xml:space="preserve">(13 мест) </w:t>
            </w:r>
            <w:r w:rsidRPr="00C02C4E">
              <w:rPr>
                <w:rFonts w:ascii="Times New Roman" w:hAnsi="Times New Roman" w:cs="Times New Roman"/>
                <w:bCs/>
                <w:sz w:val="28"/>
                <w:szCs w:val="28"/>
              </w:rPr>
              <w:t>автомобиль</w:t>
            </w:r>
            <w:r>
              <w:rPr>
                <w:rFonts w:ascii="Times New Roman" w:hAnsi="Times New Roman" w:cs="Times New Roman"/>
                <w:bCs/>
                <w:sz w:val="28"/>
                <w:szCs w:val="28"/>
              </w:rPr>
              <w:t xml:space="preserve">; марка, модель ГАЗ-32213; категория: Д; год выпуска 2010; модель, </w:t>
            </w:r>
            <w:r>
              <w:rPr>
                <w:rFonts w:ascii="Times New Roman" w:hAnsi="Times New Roman" w:cs="Times New Roman"/>
                <w:bCs/>
                <w:sz w:val="28"/>
                <w:szCs w:val="28"/>
              </w:rPr>
              <w:br/>
              <w:t xml:space="preserve">№ двигателя: </w:t>
            </w:r>
            <w:r>
              <w:rPr>
                <w:rFonts w:ascii="Times New Roman" w:hAnsi="Times New Roman" w:cs="Times New Roman"/>
                <w:sz w:val="28"/>
                <w:szCs w:val="28"/>
              </w:rPr>
              <w:t xml:space="preserve">421600  А1104722; шасси (рама) №: </w:t>
            </w:r>
            <w:r w:rsidRPr="00330DF6">
              <w:rPr>
                <w:rFonts w:ascii="Times New Roman" w:hAnsi="Times New Roman" w:cs="Times New Roman"/>
                <w:sz w:val="28"/>
                <w:szCs w:val="28"/>
              </w:rPr>
              <w:t>отсутствует;</w:t>
            </w:r>
            <w:r>
              <w:rPr>
                <w:rFonts w:ascii="Times New Roman" w:hAnsi="Times New Roman" w:cs="Times New Roman"/>
                <w:b/>
                <w:sz w:val="28"/>
                <w:szCs w:val="28"/>
              </w:rPr>
              <w:t xml:space="preserve"> </w:t>
            </w:r>
            <w:r w:rsidRPr="00330DF6">
              <w:rPr>
                <w:rFonts w:ascii="Times New Roman" w:hAnsi="Times New Roman" w:cs="Times New Roman"/>
                <w:sz w:val="28"/>
                <w:szCs w:val="28"/>
              </w:rPr>
              <w:t>кузов (кабина, прицеп) №: 322100В0461049</w:t>
            </w:r>
            <w:r>
              <w:rPr>
                <w:rFonts w:ascii="Times New Roman" w:hAnsi="Times New Roman" w:cs="Times New Roman"/>
                <w:sz w:val="28"/>
                <w:szCs w:val="28"/>
              </w:rPr>
              <w:t>; ц</w:t>
            </w:r>
            <w:r w:rsidRPr="00330DF6">
              <w:rPr>
                <w:rFonts w:ascii="Times New Roman" w:hAnsi="Times New Roman" w:cs="Times New Roman"/>
                <w:sz w:val="28"/>
                <w:szCs w:val="28"/>
              </w:rPr>
              <w:t>вет кузова (кабины, прицепа):</w:t>
            </w:r>
            <w:r>
              <w:rPr>
                <w:rFonts w:ascii="Times New Roman" w:hAnsi="Times New Roman" w:cs="Times New Roman"/>
                <w:sz w:val="28"/>
                <w:szCs w:val="28"/>
              </w:rPr>
              <w:t xml:space="preserve"> серебристый; м</w:t>
            </w:r>
            <w:r w:rsidRPr="00330DF6">
              <w:rPr>
                <w:rFonts w:ascii="Times New Roman" w:hAnsi="Times New Roman" w:cs="Times New Roman"/>
                <w:sz w:val="28"/>
                <w:szCs w:val="28"/>
              </w:rPr>
              <w:t xml:space="preserve">ощность двигателя, </w:t>
            </w:r>
            <w:proofErr w:type="spellStart"/>
            <w:r w:rsidRPr="00330DF6">
              <w:rPr>
                <w:rFonts w:ascii="Times New Roman" w:hAnsi="Times New Roman" w:cs="Times New Roman"/>
                <w:sz w:val="28"/>
                <w:szCs w:val="28"/>
              </w:rPr>
              <w:t>л.с</w:t>
            </w:r>
            <w:proofErr w:type="spellEnd"/>
            <w:r w:rsidRPr="00330DF6">
              <w:rPr>
                <w:rFonts w:ascii="Times New Roman" w:hAnsi="Times New Roman" w:cs="Times New Roman"/>
                <w:sz w:val="28"/>
                <w:szCs w:val="28"/>
              </w:rPr>
              <w:t>. (кВт):</w:t>
            </w:r>
            <w:r>
              <w:rPr>
                <w:rFonts w:ascii="Times New Roman" w:hAnsi="Times New Roman" w:cs="Times New Roman"/>
                <w:sz w:val="28"/>
                <w:szCs w:val="28"/>
              </w:rPr>
              <w:t xml:space="preserve"> 106,8 (78,5); р</w:t>
            </w:r>
            <w:r w:rsidRPr="003D75DB">
              <w:rPr>
                <w:rFonts w:ascii="Times New Roman" w:hAnsi="Times New Roman" w:cs="Times New Roman"/>
                <w:sz w:val="28"/>
                <w:szCs w:val="28"/>
              </w:rPr>
              <w:t>абочий объем двигателя, куб. см:</w:t>
            </w:r>
            <w:r>
              <w:rPr>
                <w:rFonts w:ascii="Times New Roman" w:hAnsi="Times New Roman" w:cs="Times New Roman"/>
                <w:sz w:val="28"/>
                <w:szCs w:val="28"/>
              </w:rPr>
              <w:t xml:space="preserve"> 2890; тип двигателя: бензиновый; экологический класс: третий; р</w:t>
            </w:r>
            <w:r w:rsidRPr="003D75DB">
              <w:rPr>
                <w:rFonts w:ascii="Times New Roman" w:hAnsi="Times New Roman" w:cs="Times New Roman"/>
                <w:sz w:val="28"/>
                <w:szCs w:val="28"/>
              </w:rPr>
              <w:t>азрешенная максимальная масса, кг:</w:t>
            </w:r>
            <w:r>
              <w:rPr>
                <w:rFonts w:ascii="Times New Roman" w:hAnsi="Times New Roman" w:cs="Times New Roman"/>
                <w:sz w:val="28"/>
                <w:szCs w:val="28"/>
              </w:rPr>
              <w:t xml:space="preserve"> 3315; м</w:t>
            </w:r>
            <w:r w:rsidRPr="003D75DB">
              <w:rPr>
                <w:rFonts w:ascii="Times New Roman" w:hAnsi="Times New Roman" w:cs="Times New Roman"/>
                <w:sz w:val="28"/>
                <w:szCs w:val="28"/>
              </w:rPr>
              <w:t>асса без нагрузки, кг:</w:t>
            </w:r>
            <w:r>
              <w:rPr>
                <w:rFonts w:ascii="Times New Roman" w:hAnsi="Times New Roman" w:cs="Times New Roman"/>
                <w:sz w:val="28"/>
                <w:szCs w:val="28"/>
              </w:rPr>
              <w:t xml:space="preserve"> 2280; организация-изготовитель (страна): ООО «Автомобильный завод ГАЗ», Россия; и</w:t>
            </w:r>
            <w:r w:rsidRPr="003D75DB">
              <w:rPr>
                <w:rFonts w:ascii="Times New Roman" w:hAnsi="Times New Roman" w:cs="Times New Roman"/>
                <w:sz w:val="28"/>
                <w:szCs w:val="28"/>
              </w:rPr>
              <w:t>дентификационный номер (VIN):</w:t>
            </w:r>
            <w:r>
              <w:rPr>
                <w:rFonts w:ascii="Times New Roman" w:hAnsi="Times New Roman" w:cs="Times New Roman"/>
                <w:sz w:val="28"/>
                <w:szCs w:val="28"/>
              </w:rPr>
              <w:t xml:space="preserve"> Х96322130В0685537; местонахождение объекта продажи: </w:t>
            </w:r>
            <w:r w:rsidRPr="00ED6ACD">
              <w:rPr>
                <w:rFonts w:ascii="Times New Roman" w:hAnsi="Times New Roman" w:cs="Times New Roman"/>
                <w:sz w:val="28"/>
                <w:szCs w:val="28"/>
              </w:rPr>
              <w:t>Россия, Республика Алтай, г. Горно-Алтайск</w:t>
            </w:r>
            <w:r>
              <w:rPr>
                <w:rFonts w:ascii="Times New Roman" w:hAnsi="Times New Roman" w:cs="Times New Roman"/>
                <w:sz w:val="28"/>
                <w:szCs w:val="28"/>
              </w:rPr>
              <w:t>, пр. Коммунистический, д. 18.</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Pr>
                <w:rFonts w:ascii="Times New Roman" w:hAnsi="Times New Roman" w:cs="Times New Roman"/>
                <w:bCs/>
                <w:sz w:val="28"/>
                <w:szCs w:val="28"/>
              </w:rPr>
              <w:t>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p w:rsidR="000F34D1" w:rsidRPr="00ED6ACD" w:rsidRDefault="000F34D1" w:rsidP="00100C53">
            <w:pPr>
              <w:widowControl w:val="0"/>
              <w:autoSpaceDE w:val="0"/>
              <w:autoSpaceDN w:val="0"/>
              <w:spacing w:after="0" w:line="240" w:lineRule="auto"/>
              <w:jc w:val="both"/>
              <w:rPr>
                <w:rFonts w:ascii="Times New Roman" w:hAnsi="Times New Roman" w:cs="Times New Roman"/>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4</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имущества</w:t>
            </w:r>
            <w:r>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6112" w:type="dxa"/>
          </w:tcPr>
          <w:p w:rsidR="00100C53" w:rsidRPr="00ED6ACD" w:rsidRDefault="00D91789" w:rsidP="00D91789">
            <w:pPr>
              <w:widowControl w:val="0"/>
              <w:autoSpaceDE w:val="0"/>
              <w:autoSpaceDN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rPr>
              <w:t>105 000 (Сто пять тысяч)</w:t>
            </w:r>
            <w:r w:rsidR="00100C53">
              <w:rPr>
                <w:rFonts w:ascii="Times New Roman" w:eastAsia="Times New Roman" w:hAnsi="Times New Roman" w:cs="Times New Roman"/>
                <w:b/>
                <w:bCs/>
                <w:sz w:val="28"/>
                <w:szCs w:val="28"/>
              </w:rPr>
              <w:t xml:space="preserve"> рублей 00 копеек, с учетом НДС.</w:t>
            </w:r>
          </w:p>
        </w:tc>
      </w:tr>
      <w:tr w:rsidR="00100C53" w:rsidRPr="00ED6ACD" w:rsidTr="00100C53">
        <w:tc>
          <w:tcPr>
            <w:tcW w:w="594" w:type="dxa"/>
            <w:vMerge w:val="restart"/>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Pr="00ED6ACD"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p>
        </w:tc>
        <w:tc>
          <w:tcPr>
            <w:tcW w:w="6112" w:type="dxa"/>
          </w:tcPr>
          <w:p w:rsidR="00100C53" w:rsidRDefault="00557460" w:rsidP="00D91789">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w:t>
            </w:r>
            <w:r w:rsidR="00D91789">
              <w:rPr>
                <w:rFonts w:ascii="Times New Roman" w:eastAsia="Times New Roman" w:hAnsi="Times New Roman" w:cs="Times New Roman"/>
                <w:b/>
                <w:bCs/>
                <w:sz w:val="28"/>
                <w:szCs w:val="28"/>
              </w:rPr>
              <w:t>000</w:t>
            </w:r>
            <w:r>
              <w:rPr>
                <w:rFonts w:ascii="Times New Roman" w:eastAsia="Times New Roman" w:hAnsi="Times New Roman" w:cs="Times New Roman"/>
                <w:b/>
                <w:bCs/>
                <w:sz w:val="28"/>
                <w:szCs w:val="28"/>
              </w:rPr>
              <w:t xml:space="preserve"> </w:t>
            </w:r>
            <w:r w:rsidRPr="0055746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Двадцать одна тысяча</w:t>
            </w:r>
            <w:r w:rsidR="00100C53">
              <w:rPr>
                <w:rFonts w:ascii="Times New Roman" w:eastAsia="Times New Roman" w:hAnsi="Times New Roman" w:cs="Times New Roman"/>
                <w:b/>
                <w:bCs/>
                <w:sz w:val="28"/>
                <w:szCs w:val="28"/>
              </w:rPr>
              <w:t>) 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Величина снижения первоначального предложения - «шаг понижения» (10% от цены первоначального предложения):</w:t>
            </w:r>
          </w:p>
        </w:tc>
        <w:tc>
          <w:tcPr>
            <w:tcW w:w="6112" w:type="dxa"/>
          </w:tcPr>
          <w:p w:rsidR="00100C53" w:rsidRPr="002F064E" w:rsidRDefault="00557460" w:rsidP="00D91789">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10 </w:t>
            </w:r>
            <w:r w:rsidR="00D91789">
              <w:rPr>
                <w:rFonts w:ascii="Times New Roman" w:eastAsia="Times New Roman" w:hAnsi="Times New Roman" w:cs="Times New Roman"/>
                <w:b/>
                <w:bCs/>
                <w:sz w:val="28"/>
                <w:szCs w:val="28"/>
              </w:rPr>
              <w:t>500</w:t>
            </w:r>
            <w:r>
              <w:rPr>
                <w:rFonts w:ascii="Times New Roman" w:eastAsia="Times New Roman" w:hAnsi="Times New Roman" w:cs="Times New Roman"/>
                <w:b/>
                <w:bCs/>
                <w:sz w:val="28"/>
                <w:szCs w:val="28"/>
              </w:rPr>
              <w:t xml:space="preserve"> (Десять тысяч </w:t>
            </w:r>
            <w:r w:rsidR="00D91789">
              <w:rPr>
                <w:rFonts w:ascii="Times New Roman" w:eastAsia="Times New Roman" w:hAnsi="Times New Roman" w:cs="Times New Roman"/>
                <w:b/>
                <w:bCs/>
                <w:sz w:val="28"/>
                <w:szCs w:val="28"/>
              </w:rPr>
              <w:t>пятьсот</w:t>
            </w:r>
            <w:r>
              <w:rPr>
                <w:rFonts w:ascii="Times New Roman" w:eastAsia="Times New Roman" w:hAnsi="Times New Roman" w:cs="Times New Roman"/>
                <w:b/>
                <w:bCs/>
                <w:sz w:val="28"/>
                <w:szCs w:val="28"/>
              </w:rPr>
              <w:t>)</w:t>
            </w:r>
            <w:r w:rsidR="00100C53">
              <w:rPr>
                <w:rFonts w:ascii="Times New Roman" w:eastAsia="Times New Roman" w:hAnsi="Times New Roman" w:cs="Times New Roman"/>
                <w:b/>
                <w:bCs/>
                <w:sz w:val="28"/>
                <w:szCs w:val="28"/>
              </w:rPr>
              <w:t xml:space="preserve"> рубл</w:t>
            </w:r>
            <w:r>
              <w:rPr>
                <w:rFonts w:ascii="Times New Roman" w:eastAsia="Times New Roman" w:hAnsi="Times New Roman" w:cs="Times New Roman"/>
                <w:b/>
                <w:bCs/>
                <w:sz w:val="28"/>
                <w:szCs w:val="28"/>
              </w:rPr>
              <w:t>ей</w:t>
            </w:r>
            <w:r w:rsidR="00100C53">
              <w:rPr>
                <w:rFonts w:ascii="Times New Roman" w:eastAsia="Times New Roman" w:hAnsi="Times New Roman" w:cs="Times New Roman"/>
                <w:b/>
                <w:bCs/>
                <w:sz w:val="28"/>
                <w:szCs w:val="28"/>
              </w:rPr>
              <w:t xml:space="preserve">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Величина повышения начальной цены – «шаг аукциона» (50% от величины</w:t>
            </w:r>
          </w:p>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снижения первоначального предложения):</w:t>
            </w:r>
          </w:p>
        </w:tc>
        <w:tc>
          <w:tcPr>
            <w:tcW w:w="6112" w:type="dxa"/>
          </w:tcPr>
          <w:p w:rsidR="00100C53" w:rsidRDefault="00D46034" w:rsidP="00D91789">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D91789">
              <w:rPr>
                <w:rFonts w:ascii="Times New Roman" w:eastAsia="Times New Roman" w:hAnsi="Times New Roman" w:cs="Times New Roman"/>
                <w:b/>
                <w:bCs/>
                <w:sz w:val="28"/>
                <w:szCs w:val="28"/>
              </w:rPr>
              <w:t xml:space="preserve"> 250 (Пять тысяч двести пятьдесят) </w:t>
            </w:r>
            <w:r>
              <w:rPr>
                <w:rFonts w:ascii="Times New Roman" w:eastAsia="Times New Roman" w:hAnsi="Times New Roman" w:cs="Times New Roman"/>
                <w:b/>
                <w:bCs/>
                <w:sz w:val="28"/>
                <w:szCs w:val="28"/>
              </w:rPr>
              <w:t>рублей 00 копеек.</w:t>
            </w:r>
          </w:p>
        </w:tc>
      </w:tr>
      <w:tr w:rsidR="00100C53" w:rsidRPr="00ED6ACD" w:rsidTr="00100C53">
        <w:tc>
          <w:tcPr>
            <w:tcW w:w="594" w:type="dxa"/>
            <w:vMerge/>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100C53" w:rsidRDefault="00100C53" w:rsidP="00100C53">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Минимальная цена предложения, по которой может быть продано имущество - «цена отсечения» (50% от цены первоначального предложения):</w:t>
            </w:r>
          </w:p>
        </w:tc>
        <w:tc>
          <w:tcPr>
            <w:tcW w:w="6112" w:type="dxa"/>
          </w:tcPr>
          <w:p w:rsidR="00100C53" w:rsidRPr="002C6005" w:rsidRDefault="00D91789" w:rsidP="00100C53">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52 500 (Пятьдесят две тысячи пятьсот)</w:t>
            </w:r>
            <w:r w:rsidR="00D46034">
              <w:rPr>
                <w:rFonts w:ascii="Times New Roman" w:eastAsia="Times New Roman" w:hAnsi="Times New Roman" w:cs="Times New Roman"/>
                <w:b/>
                <w:bCs/>
                <w:sz w:val="28"/>
                <w:szCs w:val="28"/>
              </w:rPr>
              <w:t xml:space="preserve"> рублей 00 копеек.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6112"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6112" w:type="dxa"/>
          </w:tcPr>
          <w:p w:rsidR="00100C53" w:rsidRDefault="00100C53" w:rsidP="00100C53">
            <w:pPr>
              <w:widowControl w:val="0"/>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Pr="00F85E3A">
              <w:rPr>
                <w:rFonts w:ascii="Times New Roman" w:hAnsi="Times New Roman" w:cs="Times New Roman"/>
                <w:bCs/>
                <w:sz w:val="28"/>
                <w:szCs w:val="28"/>
              </w:rPr>
              <w:t xml:space="preserve">6 </w:t>
            </w:r>
            <w:r>
              <w:rPr>
                <w:rFonts w:ascii="Times New Roman" w:hAnsi="Times New Roman" w:cs="Times New Roman"/>
                <w:bCs/>
                <w:sz w:val="28"/>
                <w:szCs w:val="28"/>
              </w:rPr>
              <w:t xml:space="preserve">мая 2019 года, признан несостоявшимся. </w:t>
            </w: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Default="000F34D1" w:rsidP="00100C53">
            <w:pPr>
              <w:widowControl w:val="0"/>
              <w:autoSpaceDE w:val="0"/>
              <w:autoSpaceDN w:val="0"/>
              <w:spacing w:after="0" w:line="240" w:lineRule="auto"/>
              <w:jc w:val="both"/>
              <w:rPr>
                <w:rFonts w:ascii="Times New Roman" w:hAnsi="Times New Roman" w:cs="Times New Roman"/>
                <w:bCs/>
                <w:sz w:val="28"/>
                <w:szCs w:val="28"/>
              </w:rPr>
            </w:pPr>
          </w:p>
          <w:p w:rsidR="000F34D1" w:rsidRPr="00ED6ACD" w:rsidRDefault="000F34D1" w:rsidP="00100C53">
            <w:pPr>
              <w:widowControl w:val="0"/>
              <w:autoSpaceDE w:val="0"/>
              <w:autoSpaceDN w:val="0"/>
              <w:spacing w:after="0" w:line="240" w:lineRule="auto"/>
              <w:jc w:val="both"/>
              <w:rPr>
                <w:rFonts w:ascii="Times New Roman" w:hAnsi="Times New Roman" w:cs="Times New Roman"/>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7</w:t>
            </w:r>
          </w:p>
        </w:tc>
        <w:tc>
          <w:tcPr>
            <w:tcW w:w="9153" w:type="dxa"/>
            <w:gridSpan w:val="2"/>
          </w:tcPr>
          <w:p w:rsidR="00100C53" w:rsidRPr="00ED6ACD" w:rsidRDefault="00100C53" w:rsidP="00100C53">
            <w:pPr>
              <w:autoSpaceDE w:val="0"/>
              <w:autoSpaceDN w:val="0"/>
              <w:adjustRightInd w:val="0"/>
              <w:spacing w:after="0" w:line="240" w:lineRule="auto"/>
              <w:jc w:val="center"/>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w:t>
            </w:r>
            <w:r>
              <w:rPr>
                <w:rFonts w:ascii="Times New Roman" w:hAnsi="Times New Roman" w:cs="Times New Roman"/>
                <w:b/>
                <w:sz w:val="28"/>
                <w:szCs w:val="28"/>
              </w:rPr>
              <w:t xml:space="preserve">от </w:t>
            </w:r>
            <w:r w:rsidRPr="00ED6ACD">
              <w:rPr>
                <w:rFonts w:ascii="Times New Roman" w:hAnsi="Times New Roman" w:cs="Times New Roman"/>
                <w:b/>
                <w:sz w:val="28"/>
                <w:szCs w:val="28"/>
              </w:rPr>
              <w:t xml:space="preserve">начальной цены, что составляет </w:t>
            </w:r>
            <w:r w:rsidR="00D46034">
              <w:rPr>
                <w:rFonts w:ascii="Times New Roman" w:hAnsi="Times New Roman" w:cs="Times New Roman"/>
                <w:b/>
                <w:sz w:val="28"/>
                <w:szCs w:val="28"/>
              </w:rPr>
              <w:t>21 </w:t>
            </w:r>
            <w:r w:rsidR="00D91789">
              <w:rPr>
                <w:rFonts w:ascii="Times New Roman" w:hAnsi="Times New Roman" w:cs="Times New Roman"/>
                <w:b/>
                <w:sz w:val="28"/>
                <w:szCs w:val="28"/>
              </w:rPr>
              <w:t xml:space="preserve">000 (Двадцать одна тысяча) </w:t>
            </w:r>
            <w:r>
              <w:rPr>
                <w:rFonts w:ascii="Times New Roman" w:hAnsi="Times New Roman" w:cs="Times New Roman"/>
                <w:b/>
                <w:sz w:val="28"/>
                <w:szCs w:val="28"/>
              </w:rPr>
              <w:t xml:space="preserve">рублей 00 копеек, </w:t>
            </w:r>
            <w:r w:rsidRPr="00ED6ACD">
              <w:rPr>
                <w:rFonts w:ascii="Times New Roman" w:hAnsi="Times New Roman" w:cs="Times New Roman"/>
                <w:b/>
                <w:sz w:val="28"/>
                <w:szCs w:val="28"/>
              </w:rPr>
              <w:t>по следующим банковским реквизитам: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л/с 05773001610 в УФК по Республике Алтай</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р/</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100C53" w:rsidRPr="00701530" w:rsidRDefault="00100C53" w:rsidP="00100C53">
            <w:pPr>
              <w:autoSpaceDE w:val="0"/>
              <w:autoSpaceDN w:val="0"/>
              <w:adjustRightInd w:val="0"/>
              <w:spacing w:after="0" w:line="240" w:lineRule="auto"/>
              <w:ind w:firstLine="540"/>
              <w:jc w:val="both"/>
              <w:rPr>
                <w:rFonts w:ascii="Times New Roman" w:hAnsi="Times New Roman" w:cs="Times New Roman"/>
                <w:bCs/>
                <w:i/>
                <w:sz w:val="28"/>
                <w:szCs w:val="28"/>
              </w:rPr>
            </w:pPr>
            <w:r w:rsidRPr="00701530">
              <w:rPr>
                <w:rFonts w:ascii="Times New Roman" w:hAnsi="Times New Roman" w:cs="Times New Roman"/>
                <w:bCs/>
                <w:i/>
                <w:sz w:val="28"/>
                <w:szCs w:val="28"/>
              </w:rPr>
              <w:t xml:space="preserve">Задаток для участия в продаже </w:t>
            </w:r>
            <w:r w:rsidR="00D91789">
              <w:rPr>
                <w:rFonts w:ascii="Times New Roman" w:hAnsi="Times New Roman" w:cs="Times New Roman"/>
                <w:bCs/>
                <w:i/>
                <w:sz w:val="28"/>
                <w:szCs w:val="28"/>
              </w:rPr>
              <w:t>специализированного пассажирского</w:t>
            </w:r>
            <w:r w:rsidR="00044E3B">
              <w:rPr>
                <w:rFonts w:ascii="Times New Roman" w:hAnsi="Times New Roman" w:cs="Times New Roman"/>
                <w:bCs/>
                <w:i/>
                <w:sz w:val="28"/>
                <w:szCs w:val="28"/>
              </w:rPr>
              <w:t xml:space="preserve"> </w:t>
            </w:r>
            <w:r>
              <w:rPr>
                <w:rFonts w:ascii="Times New Roman" w:hAnsi="Times New Roman" w:cs="Times New Roman"/>
                <w:bCs/>
                <w:i/>
                <w:sz w:val="28"/>
                <w:szCs w:val="28"/>
              </w:rPr>
              <w:t xml:space="preserve">автомобиля </w:t>
            </w:r>
            <w:r w:rsidR="00D91789">
              <w:rPr>
                <w:rFonts w:ascii="Times New Roman" w:hAnsi="Times New Roman" w:cs="Times New Roman"/>
                <w:bCs/>
                <w:i/>
                <w:sz w:val="28"/>
                <w:szCs w:val="28"/>
              </w:rPr>
              <w:t>ГАЗ-32213</w:t>
            </w:r>
            <w:r>
              <w:rPr>
                <w:rFonts w:ascii="Times New Roman" w:hAnsi="Times New Roman" w:cs="Times New Roman"/>
                <w:bCs/>
                <w:i/>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Pr>
                <w:rFonts w:ascii="Times New Roman" w:hAnsi="Times New Roman" w:cs="Times New Roman"/>
                <w:b/>
                <w:sz w:val="28"/>
                <w:szCs w:val="28"/>
              </w:rPr>
              <w:t xml:space="preserve">не позднее </w:t>
            </w:r>
            <w:r w:rsidR="002E2F61">
              <w:rPr>
                <w:rFonts w:ascii="Times New Roman" w:hAnsi="Times New Roman" w:cs="Times New Roman"/>
                <w:b/>
                <w:sz w:val="28"/>
                <w:szCs w:val="28"/>
              </w:rPr>
              <w:t>28</w:t>
            </w:r>
            <w:r w:rsidRPr="00571C7C">
              <w:rPr>
                <w:rFonts w:ascii="Times New Roman" w:hAnsi="Times New Roman" w:cs="Times New Roman"/>
                <w:b/>
                <w:sz w:val="28"/>
                <w:szCs w:val="28"/>
              </w:rPr>
              <w:t xml:space="preserve"> </w:t>
            </w:r>
            <w:r>
              <w:rPr>
                <w:rFonts w:ascii="Times New Roman" w:hAnsi="Times New Roman" w:cs="Times New Roman"/>
                <w:b/>
                <w:sz w:val="28"/>
                <w:szCs w:val="28"/>
              </w:rPr>
              <w:t xml:space="preserve">июня </w:t>
            </w:r>
            <w:r w:rsidRPr="00571C7C">
              <w:rPr>
                <w:rFonts w:ascii="Times New Roman" w:hAnsi="Times New Roman" w:cs="Times New Roman"/>
                <w:b/>
                <w:sz w:val="28"/>
                <w:szCs w:val="28"/>
              </w:rPr>
              <w:t>201</w:t>
            </w:r>
            <w:r>
              <w:rPr>
                <w:rFonts w:ascii="Times New Roman" w:hAnsi="Times New Roman" w:cs="Times New Roman"/>
                <w:b/>
                <w:sz w:val="28"/>
                <w:szCs w:val="28"/>
              </w:rPr>
              <w:t>9</w:t>
            </w:r>
            <w:r w:rsidRPr="00571C7C">
              <w:rPr>
                <w:rFonts w:ascii="Times New Roman" w:hAnsi="Times New Roman" w:cs="Times New Roman"/>
                <w:b/>
                <w:sz w:val="28"/>
                <w:szCs w:val="28"/>
              </w:rPr>
              <w:t xml:space="preserve"> года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100C53" w:rsidRPr="002A6BA6" w:rsidRDefault="00100C53" w:rsidP="00100C53">
            <w:pPr>
              <w:autoSpaceDE w:val="0"/>
              <w:autoSpaceDN w:val="0"/>
              <w:adjustRightInd w:val="0"/>
              <w:spacing w:after="0" w:line="240" w:lineRule="auto"/>
              <w:ind w:firstLine="540"/>
              <w:jc w:val="both"/>
              <w:rPr>
                <w:rFonts w:ascii="Times New Roman" w:hAnsi="Times New Roman" w:cs="Times New Roman"/>
                <w:b/>
                <w:sz w:val="28"/>
                <w:szCs w:val="28"/>
                <w:u w:val="single"/>
              </w:rPr>
            </w:pPr>
            <w:r w:rsidRPr="002A6BA6">
              <w:rPr>
                <w:rFonts w:ascii="Times New Roman" w:hAnsi="Times New Roman" w:cs="Times New Roman"/>
                <w:b/>
                <w:sz w:val="28"/>
                <w:szCs w:val="28"/>
                <w:u w:val="single"/>
              </w:rPr>
              <w:t>Внесение задатка третьими лицами не допускается.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Pr>
                <w:rFonts w:ascii="Times New Roman" w:hAnsi="Times New Roman" w:cs="Times New Roman"/>
                <w:sz w:val="28"/>
                <w:szCs w:val="28"/>
              </w:rPr>
              <w:t>продажи</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Cs/>
                <w:sz w:val="28"/>
                <w:szCs w:val="28"/>
              </w:rPr>
              <w:lastRenderedPageBreak/>
              <w:t xml:space="preserve">Данное сообщение является публичной офертой для заключения договора 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претендент представляет продавцу (лично или через своего полномочного представителя) в установленный срок заявку по форме, утверждаемой продавцом, (</w:t>
            </w:r>
            <w:r>
              <w:rPr>
                <w:rFonts w:ascii="Times New Roman" w:hAnsi="Times New Roman" w:cs="Times New Roman"/>
                <w:bCs/>
                <w:sz w:val="28"/>
                <w:szCs w:val="28"/>
              </w:rPr>
              <w:t>П</w:t>
            </w:r>
            <w:r w:rsidRPr="00ED6ACD">
              <w:rPr>
                <w:rFonts w:ascii="Times New Roman" w:hAnsi="Times New Roman" w:cs="Times New Roman"/>
                <w:bCs/>
                <w:sz w:val="28"/>
                <w:szCs w:val="28"/>
              </w:rPr>
              <w:t xml:space="preserve">риложение 1 к настоящему сообщению) и иные документы в соответствии с перечнем, опубликованным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Заявка и опись </w:t>
            </w:r>
            <w:r w:rsidRPr="00ED6ACD">
              <w:rPr>
                <w:rFonts w:ascii="Times New Roman" w:hAnsi="Times New Roman" w:cs="Times New Roman"/>
                <w:bCs/>
                <w:sz w:val="28"/>
                <w:szCs w:val="28"/>
              </w:rPr>
              <w:t xml:space="preserve">представленных документов </w:t>
            </w:r>
            <w:r>
              <w:rPr>
                <w:rFonts w:ascii="Times New Roman" w:hAnsi="Times New Roman" w:cs="Times New Roman"/>
                <w:bCs/>
                <w:sz w:val="28"/>
                <w:szCs w:val="28"/>
              </w:rPr>
              <w:t>(Приложение 2)</w:t>
            </w:r>
            <w:r w:rsidRPr="00ED6ACD">
              <w:rPr>
                <w:rFonts w:ascii="Times New Roman" w:hAnsi="Times New Roman" w:cs="Times New Roman"/>
                <w:bCs/>
                <w:sz w:val="28"/>
                <w:szCs w:val="28"/>
              </w:rPr>
              <w:t xml:space="preserve"> составляются в 2 экземплярах, один из которых остается у продавца, другой – у заявителя.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14:00 час</w:t>
            </w:r>
            <w:r>
              <w:rPr>
                <w:rFonts w:ascii="Times New Roman" w:hAnsi="Times New Roman" w:cs="Times New Roman"/>
                <w:b/>
                <w:bCs/>
                <w:sz w:val="28"/>
                <w:szCs w:val="28"/>
              </w:rPr>
              <w:t>ов</w:t>
            </w:r>
            <w:r w:rsidRPr="00ED6ACD">
              <w:rPr>
                <w:rFonts w:ascii="Times New Roman" w:hAnsi="Times New Roman" w:cs="Times New Roman"/>
                <w:b/>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Pr>
                <w:rFonts w:ascii="Times New Roman" w:hAnsi="Times New Roman" w:cs="Times New Roman"/>
                <w:bCs/>
                <w:sz w:val="28"/>
                <w:szCs w:val="28"/>
              </w:rPr>
              <w:t>3 июня 2019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Pr>
                <w:rFonts w:ascii="Times New Roman" w:hAnsi="Times New Roman" w:cs="Times New Roman"/>
                <w:bCs/>
                <w:sz w:val="28"/>
                <w:szCs w:val="28"/>
              </w:rPr>
              <w:t>8</w:t>
            </w:r>
            <w:r w:rsidRPr="00ED6ACD">
              <w:rPr>
                <w:rFonts w:ascii="Times New Roman" w:hAnsi="Times New Roman" w:cs="Times New Roman"/>
                <w:bCs/>
                <w:sz w:val="28"/>
                <w:szCs w:val="28"/>
              </w:rPr>
              <w:t>:</w:t>
            </w:r>
            <w:r>
              <w:rPr>
                <w:rFonts w:ascii="Times New Roman" w:hAnsi="Times New Roman" w:cs="Times New Roman"/>
                <w:bCs/>
                <w:sz w:val="28"/>
                <w:szCs w:val="28"/>
              </w:rPr>
              <w:t>3</w:t>
            </w:r>
            <w:r w:rsidRPr="00ED6ACD">
              <w:rPr>
                <w:rFonts w:ascii="Times New Roman" w:hAnsi="Times New Roman" w:cs="Times New Roman"/>
                <w:bCs/>
                <w:sz w:val="28"/>
                <w:szCs w:val="28"/>
              </w:rPr>
              <w:t>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Pr>
                <w:rFonts w:ascii="Times New Roman" w:hAnsi="Times New Roman" w:cs="Times New Roman"/>
                <w:bCs/>
                <w:sz w:val="28"/>
                <w:szCs w:val="28"/>
              </w:rPr>
              <w:t xml:space="preserve">28 июня </w:t>
            </w:r>
            <w:r w:rsidRPr="00ED6ACD">
              <w:rPr>
                <w:rFonts w:ascii="Times New Roman" w:hAnsi="Times New Roman" w:cs="Times New Roman"/>
                <w:bCs/>
                <w:sz w:val="28"/>
                <w:szCs w:val="28"/>
              </w:rPr>
              <w:t>201</w:t>
            </w:r>
            <w:r>
              <w:rPr>
                <w:rFonts w:ascii="Times New Roman" w:hAnsi="Times New Roman" w:cs="Times New Roman"/>
                <w:bCs/>
                <w:sz w:val="28"/>
                <w:szCs w:val="28"/>
              </w:rPr>
              <w:t>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17:00 час</w:t>
            </w:r>
            <w:r>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w:t>
            </w:r>
            <w:r>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Pr>
                <w:rFonts w:ascii="Times New Roman" w:hAnsi="Times New Roman" w:cs="Times New Roman"/>
                <w:b/>
                <w:bCs/>
                <w:sz w:val="28"/>
                <w:szCs w:val="28"/>
              </w:rPr>
              <w:t>ов до 14:00 часов.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он имеет право посредством уведомления в письменной форме отозвать зарегистрированную заявку. В случае отзыва претендентом в </w:t>
            </w:r>
            <w:r w:rsidRPr="00ED6ACD">
              <w:rPr>
                <w:rFonts w:ascii="Times New Roman" w:hAnsi="Times New Roman" w:cs="Times New Roman"/>
                <w:sz w:val="28"/>
                <w:szCs w:val="28"/>
              </w:rPr>
              <w:lastRenderedPageBreak/>
              <w:t>установленном порядке заявки до даты окончания приема заявок поступивший от претендента задаток подлежит возврату в срок не позднее</w:t>
            </w:r>
            <w:r>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9153" w:type="dxa"/>
            <w:gridSpan w:val="2"/>
          </w:tcPr>
          <w:p w:rsidR="00100C53" w:rsidRPr="00ED6ACD" w:rsidRDefault="00100C53" w:rsidP="00100C53">
            <w:pPr>
              <w:autoSpaceDE w:val="0"/>
              <w:autoSpaceDN w:val="0"/>
              <w:adjustRightInd w:val="0"/>
              <w:spacing w:after="0" w:line="240" w:lineRule="auto"/>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заверенные копии учредительных </w:t>
            </w:r>
            <w:r>
              <w:rPr>
                <w:rFonts w:ascii="Times New Roman" w:hAnsi="Times New Roman" w:cs="Times New Roman"/>
                <w:bCs/>
                <w:sz w:val="28"/>
                <w:szCs w:val="28"/>
              </w:rPr>
              <w:t>документов;</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ОГРН;</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w:t>
            </w:r>
            <w:r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w:t>
            </w:r>
            <w:r w:rsidRPr="00ED6ACD">
              <w:rPr>
                <w:rFonts w:ascii="Times New Roman" w:hAnsi="Times New Roman" w:cs="Times New Roman"/>
                <w:bCs/>
                <w:sz w:val="28"/>
                <w:szCs w:val="28"/>
              </w:rPr>
              <w:lastRenderedPageBreak/>
              <w:t>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00C53"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для возврата задатка должны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верно и в полном объеме, требуемом Продавцом.</w:t>
            </w:r>
          </w:p>
          <w:p w:rsidR="00100C53" w:rsidRDefault="00100C53" w:rsidP="00100C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указанных реквизитов и соответствие их действительности несет Претендент.</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Задаток возвращается только тому лицу, которое внесло задаток.</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9153" w:type="dxa"/>
            <w:gridSpan w:val="2"/>
          </w:tcPr>
          <w:p w:rsidR="00100C53" w:rsidRPr="00ED6ACD" w:rsidRDefault="00100C53" w:rsidP="00100C53">
            <w:pPr>
              <w:widowControl w:val="0"/>
              <w:autoSpaceDE w:val="0"/>
              <w:autoSpaceDN w:val="0"/>
              <w:spacing w:after="0" w:line="240" w:lineRule="auto"/>
              <w:ind w:firstLine="540"/>
              <w:jc w:val="center"/>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100C53" w:rsidRPr="00ED6ACD"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100C5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 xml:space="preserve">Перечень оснований отказа претенденту в участии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является исчерпывающим.</w:t>
            </w:r>
          </w:p>
          <w:p w:rsidR="00653F06" w:rsidRPr="00ED6ACD" w:rsidRDefault="00653F06" w:rsidP="00100C53">
            <w:pPr>
              <w:autoSpaceDE w:val="0"/>
              <w:autoSpaceDN w:val="0"/>
              <w:adjustRightInd w:val="0"/>
              <w:spacing w:after="0" w:line="240" w:lineRule="auto"/>
              <w:ind w:firstLine="540"/>
              <w:jc w:val="both"/>
              <w:rPr>
                <w:rFonts w:ascii="Times New Roman" w:hAnsi="Times New Roman" w:cs="Times New Roman"/>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11</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Pr>
                <w:rFonts w:ascii="Times New Roman" w:eastAsia="Times New Roman" w:hAnsi="Times New Roman" w:cs="Times New Roman"/>
                <w:sz w:val="28"/>
                <w:szCs w:val="28"/>
              </w:rPr>
              <w:br/>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w:t>
            </w:r>
            <w:r>
              <w:rPr>
                <w:rFonts w:ascii="Times New Roman" w:hAnsi="Times New Roman" w:cs="Times New Roman"/>
                <w:b/>
                <w:bCs/>
                <w:sz w:val="28"/>
                <w:szCs w:val="28"/>
              </w:rPr>
              <w:br/>
            </w:r>
            <w:r w:rsidRPr="00ED6ACD">
              <w:rPr>
                <w:rFonts w:ascii="Times New Roman" w:hAnsi="Times New Roman" w:cs="Times New Roman"/>
                <w:b/>
                <w:bCs/>
                <w:sz w:val="28"/>
                <w:szCs w:val="28"/>
              </w:rPr>
              <w:t xml:space="preserve">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телефон </w:t>
            </w:r>
            <w:r w:rsidRPr="00C82474">
              <w:rPr>
                <w:rFonts w:ascii="Times New Roman" w:hAnsi="Times New Roman" w:cs="Times New Roman"/>
                <w:b/>
                <w:bCs/>
                <w:sz w:val="28"/>
                <w:szCs w:val="28"/>
              </w:rPr>
              <w:t xml:space="preserve">8 </w:t>
            </w:r>
            <w:r w:rsidRPr="00ED6ACD">
              <w:rPr>
                <w:rFonts w:ascii="Times New Roman" w:hAnsi="Times New Roman" w:cs="Times New Roman"/>
                <w:b/>
                <w:bCs/>
                <w:sz w:val="28"/>
                <w:szCs w:val="28"/>
              </w:rPr>
              <w:t>(388 22) 2-78-86</w:t>
            </w:r>
            <w:r>
              <w:rPr>
                <w:rFonts w:ascii="Times New Roman" w:hAnsi="Times New Roman" w:cs="Times New Roman"/>
                <w:b/>
                <w:bCs/>
                <w:sz w:val="28"/>
                <w:szCs w:val="28"/>
              </w:rPr>
              <w:t>,</w:t>
            </w:r>
            <w:r w:rsidRPr="00C82474">
              <w:rPr>
                <w:rFonts w:ascii="Times New Roman" w:hAnsi="Times New Roman" w:cs="Times New Roman"/>
                <w:b/>
                <w:bCs/>
                <w:sz w:val="28"/>
                <w:szCs w:val="28"/>
              </w:rPr>
              <w:t xml:space="preserve"> 2-76-77</w:t>
            </w:r>
            <w:r w:rsidRPr="00ED6ACD">
              <w:rPr>
                <w:rFonts w:ascii="Times New Roman" w:hAnsi="Times New Roman" w:cs="Times New Roman"/>
                <w:b/>
                <w:bCs/>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Pr="00ED6ACD">
              <w:rPr>
                <w:rFonts w:ascii="Times New Roman" w:hAnsi="Times New Roman" w:cs="Times New Roman"/>
                <w:bCs/>
                <w:sz w:val="28"/>
                <w:szCs w:val="28"/>
              </w:rPr>
              <w:t>проводится в соответствии Федеральным законом от 21</w:t>
            </w:r>
            <w:r>
              <w:rPr>
                <w:rFonts w:ascii="Times New Roman" w:hAnsi="Times New Roman" w:cs="Times New Roman"/>
                <w:bCs/>
                <w:sz w:val="28"/>
                <w:szCs w:val="28"/>
              </w:rPr>
              <w:t xml:space="preserve"> декабря </w:t>
            </w:r>
            <w:r w:rsidRPr="00ED6ACD">
              <w:rPr>
                <w:rFonts w:ascii="Times New Roman" w:hAnsi="Times New Roman" w:cs="Times New Roman"/>
                <w:bCs/>
                <w:sz w:val="28"/>
                <w:szCs w:val="28"/>
              </w:rPr>
              <w:t>2001</w:t>
            </w:r>
            <w:r>
              <w:rPr>
                <w:rFonts w:ascii="Times New Roman" w:hAnsi="Times New Roman" w:cs="Times New Roman"/>
                <w:bCs/>
                <w:sz w:val="28"/>
                <w:szCs w:val="28"/>
              </w:rPr>
              <w:t xml:space="preserve"> года</w:t>
            </w:r>
            <w:r w:rsidRPr="00ED6ACD">
              <w:rPr>
                <w:rFonts w:ascii="Times New Roman" w:hAnsi="Times New Roman" w:cs="Times New Roman"/>
                <w:bCs/>
                <w:sz w:val="28"/>
                <w:szCs w:val="28"/>
              </w:rPr>
              <w:t xml:space="preserve"> </w:t>
            </w:r>
            <w:r>
              <w:rPr>
                <w:rFonts w:ascii="Times New Roman" w:hAnsi="Times New Roman" w:cs="Times New Roman"/>
                <w:bCs/>
                <w:sz w:val="28"/>
                <w:szCs w:val="28"/>
              </w:rPr>
              <w:br/>
            </w:r>
            <w:r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22 июля 2002 года</w:t>
            </w:r>
            <w:r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Pr="00ED6ACD">
              <w:rPr>
                <w:rFonts w:ascii="Times New Roman" w:hAnsi="Times New Roman" w:cs="Times New Roman"/>
                <w:bCs/>
                <w:sz w:val="28"/>
                <w:szCs w:val="28"/>
              </w:rPr>
              <w:t>.</w:t>
            </w:r>
            <w:proofErr w:type="gramEnd"/>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12</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r>
              <w:rPr>
                <w:rFonts w:ascii="Times New Roman" w:hAnsi="Times New Roman" w:cs="Times New Roman"/>
                <w:sz w:val="28"/>
                <w:szCs w:val="28"/>
              </w:rPr>
              <w:t>%</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w:t>
              </w:r>
              <w:r>
                <w:rPr>
                  <w:rFonts w:ascii="Times New Roman" w:hAnsi="Times New Roman" w:cs="Times New Roman"/>
                  <w:sz w:val="28"/>
                  <w:szCs w:val="28"/>
                </w:rPr>
                <w:t>унктом</w:t>
              </w:r>
              <w:r w:rsidRPr="00ED6ACD">
                <w:rPr>
                  <w:rFonts w:ascii="Times New Roman" w:hAnsi="Times New Roman" w:cs="Times New Roman"/>
                  <w:sz w:val="28"/>
                  <w:szCs w:val="28"/>
                </w:rPr>
                <w:t xml:space="preserve"> 1 ст</w:t>
              </w:r>
              <w:r>
                <w:rPr>
                  <w:rFonts w:ascii="Times New Roman" w:hAnsi="Times New Roman" w:cs="Times New Roman"/>
                  <w:sz w:val="28"/>
                  <w:szCs w:val="28"/>
                </w:rPr>
                <w:t>атьи</w:t>
              </w:r>
              <w:r w:rsidRPr="00ED6ACD">
                <w:rPr>
                  <w:rFonts w:ascii="Times New Roman" w:hAnsi="Times New Roman" w:cs="Times New Roman"/>
                  <w:sz w:val="28"/>
                  <w:szCs w:val="28"/>
                </w:rPr>
                <w:t xml:space="preserve"> 22</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никто из граждан не может быть ограничен в правоспособности и дееспособности иначе как в случаях и в порядке, установленных законом.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w:t>
              </w:r>
              <w:r>
                <w:rPr>
                  <w:rFonts w:ascii="Times New Roman" w:hAnsi="Times New Roman" w:cs="Times New Roman"/>
                  <w:sz w:val="28"/>
                  <w:szCs w:val="28"/>
                </w:rPr>
                <w:t xml:space="preserve">атьи </w:t>
              </w:r>
              <w:r w:rsidRPr="00ED6ACD">
                <w:rPr>
                  <w:rFonts w:ascii="Times New Roman" w:hAnsi="Times New Roman" w:cs="Times New Roman"/>
                  <w:sz w:val="28"/>
                  <w:szCs w:val="28"/>
                </w:rPr>
                <w:t xml:space="preserve"> 49</w:t>
              </w:r>
            </w:hyperlink>
            <w:r w:rsidRPr="00ED6ACD">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Pr>
                <w:rFonts w:ascii="Times New Roman" w:hAnsi="Times New Roman" w:cs="Times New Roman"/>
                <w:sz w:val="28"/>
                <w:szCs w:val="28"/>
              </w:rPr>
              <w:t>едерации</w:t>
            </w:r>
            <w:r w:rsidRPr="00ED6ACD">
              <w:rPr>
                <w:rFonts w:ascii="Times New Roman" w:hAnsi="Times New Roman" w:cs="Times New Roman"/>
                <w:sz w:val="28"/>
                <w:szCs w:val="28"/>
              </w:rPr>
              <w:t xml:space="preserve"> также установлено, что юридическое лицо может быть ограничено в правах лишь в случаях и в порядке, предусмотренных законом. </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9153" w:type="dxa"/>
            <w:gridSpan w:val="2"/>
          </w:tcPr>
          <w:p w:rsidR="00100C53" w:rsidRPr="00ED6ACD" w:rsidRDefault="00100C53" w:rsidP="00100C5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Pr>
                <w:rFonts w:ascii="Times New Roman" w:hAnsi="Times New Roman" w:cs="Times New Roman"/>
                <w:sz w:val="28"/>
                <w:szCs w:val="28"/>
              </w:rPr>
              <w:t xml:space="preserve">продажи посредством публичного </w:t>
            </w:r>
            <w:r>
              <w:rPr>
                <w:rFonts w:ascii="Times New Roman" w:hAnsi="Times New Roman" w:cs="Times New Roman"/>
                <w:sz w:val="28"/>
                <w:szCs w:val="28"/>
              </w:rPr>
              <w:lastRenderedPageBreak/>
              <w:t xml:space="preserve">предложения </w:t>
            </w:r>
            <w:r w:rsidRPr="00ED6ACD">
              <w:rPr>
                <w:rFonts w:ascii="Times New Roman" w:hAnsi="Times New Roman" w:cs="Times New Roman"/>
                <w:sz w:val="28"/>
                <w:szCs w:val="28"/>
              </w:rPr>
              <w:t xml:space="preserve">является </w:t>
            </w:r>
            <w:r w:rsidR="00653F06" w:rsidRPr="00653F06">
              <w:rPr>
                <w:rFonts w:ascii="Times New Roman" w:hAnsi="Times New Roman" w:cs="Times New Roman"/>
                <w:b/>
                <w:sz w:val="28"/>
                <w:szCs w:val="28"/>
              </w:rPr>
              <w:t>4</w:t>
            </w:r>
            <w:r w:rsidRPr="00653F06">
              <w:rPr>
                <w:rFonts w:ascii="Times New Roman" w:hAnsi="Times New Roman" w:cs="Times New Roman"/>
                <w:b/>
                <w:sz w:val="28"/>
                <w:szCs w:val="28"/>
              </w:rPr>
              <w:t xml:space="preserve"> </w:t>
            </w:r>
            <w:r w:rsidRPr="001B2455">
              <w:rPr>
                <w:rFonts w:ascii="Times New Roman" w:hAnsi="Times New Roman" w:cs="Times New Roman"/>
                <w:b/>
                <w:sz w:val="28"/>
                <w:szCs w:val="28"/>
              </w:rPr>
              <w:t>июля 2019</w:t>
            </w:r>
            <w:r>
              <w:rPr>
                <w:rFonts w:ascii="Times New Roman" w:hAnsi="Times New Roman" w:cs="Times New Roman"/>
                <w:b/>
                <w:sz w:val="28"/>
                <w:szCs w:val="28"/>
              </w:rPr>
              <w:t xml:space="preserve"> года в 09:</w:t>
            </w:r>
            <w:r w:rsidR="004F73BF">
              <w:rPr>
                <w:rFonts w:ascii="Times New Roman" w:hAnsi="Times New Roman" w:cs="Times New Roman"/>
                <w:b/>
                <w:sz w:val="28"/>
                <w:szCs w:val="28"/>
              </w:rPr>
              <w:t>30</w:t>
            </w:r>
            <w:r w:rsidR="00044E3B">
              <w:rPr>
                <w:rFonts w:ascii="Times New Roman" w:hAnsi="Times New Roman" w:cs="Times New Roman"/>
                <w:b/>
                <w:sz w:val="28"/>
                <w:szCs w:val="28"/>
              </w:rPr>
              <w:t xml:space="preserve"> часов</w:t>
            </w:r>
            <w:r w:rsidRPr="00ED6ACD">
              <w:rPr>
                <w:rFonts w:ascii="Times New Roman" w:hAnsi="Times New Roman" w:cs="Times New Roman"/>
                <w:b/>
                <w:sz w:val="28"/>
                <w:szCs w:val="28"/>
              </w:rPr>
              <w:t>.</w:t>
            </w:r>
          </w:p>
          <w:p w:rsidR="00100C53" w:rsidRPr="00ED6ACD" w:rsidRDefault="00100C53" w:rsidP="00100C5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t>осуществляется</w:t>
            </w:r>
            <w:r w:rsidRPr="00ED6ACD">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несостоявш</w:t>
            </w:r>
            <w:r>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w:t>
            </w:r>
            <w:r>
              <w:rPr>
                <w:rFonts w:ascii="Times New Roman" w:hAnsi="Times New Roman" w:cs="Times New Roman"/>
                <w:sz w:val="28"/>
                <w:szCs w:val="28"/>
              </w:rPr>
              <w:br/>
            </w:r>
            <w:r w:rsidRPr="00ED6ACD">
              <w:rPr>
                <w:rFonts w:ascii="Times New Roman" w:hAnsi="Times New Roman" w:cs="Times New Roman"/>
                <w:sz w:val="28"/>
                <w:szCs w:val="28"/>
              </w:rPr>
              <w:t xml:space="preserve">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100C53" w:rsidRPr="00ED6ACD" w:rsidRDefault="00100C53" w:rsidP="00100C53">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100C53" w:rsidRPr="00ED6ACD" w:rsidTr="00100C53">
        <w:tc>
          <w:tcPr>
            <w:tcW w:w="9747" w:type="dxa"/>
            <w:gridSpan w:val="3"/>
          </w:tcPr>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Продажа посредством публичного предложения </w:t>
            </w:r>
            <w:r w:rsidRPr="00ED6ACD">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br/>
            </w:r>
            <w:r w:rsidR="00653F06">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июля 2019 года в </w:t>
            </w:r>
            <w:r w:rsidR="00044E3B">
              <w:rPr>
                <w:rFonts w:ascii="Times New Roman" w:eastAsia="Times New Roman" w:hAnsi="Times New Roman" w:cs="Times New Roman"/>
                <w:b/>
                <w:sz w:val="28"/>
                <w:szCs w:val="28"/>
              </w:rPr>
              <w:t>1</w:t>
            </w:r>
            <w:r w:rsidR="000F34D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:00</w:t>
            </w:r>
            <w:r w:rsidRPr="00ED6ACD">
              <w:rPr>
                <w:rFonts w:ascii="Times New Roman" w:eastAsia="Times New Roman" w:hAnsi="Times New Roman" w:cs="Times New Roman"/>
                <w:b/>
                <w:sz w:val="28"/>
                <w:szCs w:val="28"/>
              </w:rPr>
              <w:t xml:space="preserve"> час</w:t>
            </w:r>
            <w:r>
              <w:rPr>
                <w:rFonts w:ascii="Times New Roman" w:eastAsia="Times New Roman" w:hAnsi="Times New Roman" w:cs="Times New Roman"/>
                <w:b/>
                <w:sz w:val="28"/>
                <w:szCs w:val="28"/>
              </w:rPr>
              <w:t>ов</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100C53" w:rsidRPr="00ED6ACD" w:rsidRDefault="00100C53" w:rsidP="00100C5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w:t>
            </w:r>
            <w:r w:rsidRPr="00ED6ACD">
              <w:rPr>
                <w:rFonts w:ascii="Times New Roman" w:eastAsia="Times New Roman" w:hAnsi="Times New Roman" w:cs="Times New Roman"/>
                <w:sz w:val="28"/>
                <w:szCs w:val="28"/>
              </w:rPr>
              <w:lastRenderedPageBreak/>
              <w:t xml:space="preserve">проведения </w:t>
            </w:r>
            <w:r>
              <w:rPr>
                <w:rFonts w:ascii="Times New Roman" w:eastAsia="Times New Roman" w:hAnsi="Times New Roman" w:cs="Times New Roman"/>
                <w:sz w:val="28"/>
                <w:szCs w:val="28"/>
              </w:rPr>
              <w:t>продажи посредством публичного предложения.</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15</w:t>
            </w:r>
          </w:p>
        </w:tc>
        <w:tc>
          <w:tcPr>
            <w:tcW w:w="9153" w:type="dxa"/>
            <w:gridSpan w:val="2"/>
          </w:tcPr>
          <w:p w:rsidR="00100C53" w:rsidRPr="00ED6ACD" w:rsidRDefault="00100C53" w:rsidP="00100C53">
            <w:pPr>
              <w:widowControl w:val="0"/>
              <w:autoSpaceDE w:val="0"/>
              <w:autoSpaceDN w:val="0"/>
              <w:spacing w:after="0" w:line="240" w:lineRule="auto"/>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100C53" w:rsidRPr="00ED6ACD" w:rsidTr="00100C53">
        <w:tc>
          <w:tcPr>
            <w:tcW w:w="9747" w:type="dxa"/>
            <w:gridSpan w:val="3"/>
          </w:tcPr>
          <w:p w:rsidR="00100C53" w:rsidRDefault="00100C53" w:rsidP="00100C53">
            <w:pPr>
              <w:spacing w:after="0" w:line="240" w:lineRule="auto"/>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Pr>
                <w:rFonts w:ascii="Times New Roman" w:hAnsi="Times New Roman" w:cs="Times New Roman"/>
                <w:sz w:val="28"/>
                <w:szCs w:val="28"/>
              </w:rPr>
              <w:t xml:space="preserve"> 0</w:t>
            </w:r>
            <w:r w:rsidR="00044E3B">
              <w:rPr>
                <w:rFonts w:ascii="Times New Roman" w:hAnsi="Times New Roman" w:cs="Times New Roman"/>
                <w:sz w:val="28"/>
                <w:szCs w:val="28"/>
              </w:rPr>
              <w:t>9</w:t>
            </w:r>
            <w:r>
              <w:rPr>
                <w:rFonts w:ascii="Times New Roman" w:hAnsi="Times New Roman" w:cs="Times New Roman"/>
                <w:sz w:val="28"/>
                <w:szCs w:val="28"/>
              </w:rPr>
              <w:t>:30</w:t>
            </w:r>
            <w:r w:rsidRPr="00ED6ACD">
              <w:rPr>
                <w:rFonts w:ascii="Times New Roman" w:hAnsi="Times New Roman" w:cs="Times New Roman"/>
                <w:sz w:val="28"/>
                <w:szCs w:val="28"/>
              </w:rPr>
              <w:t xml:space="preserve"> часов до </w:t>
            </w:r>
            <w:r w:rsidR="00044E3B">
              <w:rPr>
                <w:rFonts w:ascii="Times New Roman" w:hAnsi="Times New Roman" w:cs="Times New Roman"/>
                <w:sz w:val="28"/>
                <w:szCs w:val="28"/>
              </w:rPr>
              <w:t>09</w:t>
            </w:r>
            <w:r>
              <w:rPr>
                <w:rFonts w:ascii="Times New Roman" w:hAnsi="Times New Roman" w:cs="Times New Roman"/>
                <w:sz w:val="28"/>
                <w:szCs w:val="28"/>
              </w:rPr>
              <w:t xml:space="preserve">:55 часов </w:t>
            </w:r>
            <w:r w:rsidRPr="00ED6ACD">
              <w:rPr>
                <w:rFonts w:ascii="Times New Roman" w:hAnsi="Times New Roman" w:cs="Times New Roman"/>
                <w:sz w:val="28"/>
                <w:szCs w:val="28"/>
              </w:rPr>
              <w:t xml:space="preserve">по местному времени в день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w:t>
            </w:r>
            <w:r>
              <w:rPr>
                <w:rFonts w:ascii="Times New Roman" w:hAnsi="Times New Roman" w:cs="Times New Roman"/>
                <w:bCs/>
                <w:sz w:val="28"/>
                <w:szCs w:val="28"/>
              </w:rPr>
              <w:t xml:space="preserve"> декабря </w:t>
            </w:r>
            <w:r w:rsidRPr="00AA3BBA">
              <w:rPr>
                <w:rFonts w:ascii="Times New Roman" w:hAnsi="Times New Roman" w:cs="Times New Roman"/>
                <w:bCs/>
                <w:sz w:val="28"/>
                <w:szCs w:val="28"/>
              </w:rPr>
              <w:t xml:space="preserve">2001 </w:t>
            </w:r>
            <w:r>
              <w:rPr>
                <w:rFonts w:ascii="Times New Roman" w:hAnsi="Times New Roman" w:cs="Times New Roman"/>
                <w:bCs/>
                <w:sz w:val="28"/>
                <w:szCs w:val="28"/>
              </w:rPr>
              <w:t xml:space="preserve">года </w:t>
            </w:r>
            <w:r w:rsidRPr="00AA3BBA">
              <w:rPr>
                <w:rFonts w:ascii="Times New Roman" w:hAnsi="Times New Roman" w:cs="Times New Roman"/>
                <w:bCs/>
                <w:sz w:val="28"/>
                <w:szCs w:val="28"/>
              </w:rPr>
              <w:t>№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100C53" w:rsidRPr="00AA3BBA" w:rsidRDefault="00100C53" w:rsidP="00100C53">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00C53" w:rsidRPr="00ED6ACD" w:rsidRDefault="00100C53" w:rsidP="00100C53">
            <w:pPr>
              <w:spacing w:after="0" w:line="240" w:lineRule="auto"/>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lastRenderedPageBreak/>
              <w:t>Продажа посредством публичного предложения, в которой принял участие только один участник, признается несостоявшейся</w:t>
            </w:r>
            <w:r>
              <w:rPr>
                <w:rFonts w:ascii="Times New Roman" w:hAnsi="Times New Roman" w:cs="Times New Roman"/>
                <w:bCs/>
                <w:sz w:val="28"/>
                <w:szCs w:val="28"/>
              </w:rPr>
              <w:t>.</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6</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Pr="00ED6ACD">
              <w:rPr>
                <w:rFonts w:ascii="Times New Roman" w:hAnsi="Times New Roman" w:cs="Times New Roman"/>
                <w:sz w:val="28"/>
                <w:szCs w:val="28"/>
              </w:rPr>
              <w:t>с даты подписания</w:t>
            </w:r>
            <w:proofErr w:type="gramEnd"/>
            <w:r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100C53" w:rsidRPr="00ED6ACD" w:rsidRDefault="00100C53" w:rsidP="00100C53">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r>
              <w:rPr>
                <w:rFonts w:ascii="Times New Roman" w:hAnsi="Times New Roman" w:cs="Times New Roman"/>
                <w:b/>
                <w:bCs/>
                <w:sz w:val="28"/>
                <w:szCs w:val="28"/>
              </w:rPr>
              <w:t>7</w:t>
            </w:r>
          </w:p>
        </w:tc>
        <w:tc>
          <w:tcPr>
            <w:tcW w:w="9153" w:type="dxa"/>
            <w:gridSpan w:val="2"/>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100C53" w:rsidRPr="00ED6ACD" w:rsidTr="00100C53">
        <w:tc>
          <w:tcPr>
            <w:tcW w:w="9747" w:type="dxa"/>
            <w:gridSpan w:val="3"/>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Pr="00ED6ACD">
              <w:rPr>
                <w:rFonts w:ascii="Times New Roman" w:hAnsi="Times New Roman" w:cs="Times New Roman"/>
                <w:sz w:val="28"/>
                <w:szCs w:val="28"/>
              </w:rPr>
              <w:t xml:space="preserve"> муниципального имущества оформляется договором купли-продажи.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r>
              <w:rPr>
                <w:rFonts w:ascii="Times New Roman" w:hAnsi="Times New Roman" w:cs="Times New Roman"/>
                <w:sz w:val="28"/>
                <w:szCs w:val="28"/>
              </w:rPr>
              <w:t xml:space="preserve"> </w:t>
            </w:r>
            <w:r w:rsidRPr="002C6005">
              <w:rPr>
                <w:rFonts w:ascii="Times New Roman" w:hAnsi="Times New Roman" w:cs="Times New Roman"/>
                <w:sz w:val="28"/>
                <w:szCs w:val="28"/>
              </w:rPr>
              <w:t>Право собственности на приватизируемое имущество переходит к покупателю после подписания договора купли-продажи и акта приема-передачи.</w:t>
            </w:r>
          </w:p>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8</w:t>
            </w:r>
          </w:p>
        </w:tc>
        <w:tc>
          <w:tcPr>
            <w:tcW w:w="3041" w:type="dxa"/>
          </w:tcPr>
          <w:p w:rsidR="00100C53" w:rsidRPr="00ED6ACD" w:rsidRDefault="00100C53" w:rsidP="00100C53">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w:t>
            </w:r>
            <w:r>
              <w:rPr>
                <w:rFonts w:ascii="Times New Roman" w:hAnsi="Times New Roman" w:cs="Times New Roman"/>
                <w:sz w:val="28"/>
                <w:szCs w:val="28"/>
              </w:rPr>
              <w:t>5 (П</w:t>
            </w:r>
            <w:r w:rsidRPr="00ED6ACD">
              <w:rPr>
                <w:rFonts w:ascii="Times New Roman" w:hAnsi="Times New Roman" w:cs="Times New Roman"/>
                <w:sz w:val="28"/>
                <w:szCs w:val="28"/>
              </w:rPr>
              <w:t>яти</w:t>
            </w:r>
            <w:r>
              <w:rPr>
                <w:rFonts w:ascii="Times New Roman" w:hAnsi="Times New Roman" w:cs="Times New Roman"/>
                <w:sz w:val="28"/>
                <w:szCs w:val="28"/>
              </w:rPr>
              <w:t>)</w:t>
            </w:r>
            <w:r w:rsidRPr="00ED6ACD">
              <w:rPr>
                <w:rFonts w:ascii="Times New Roman" w:hAnsi="Times New Roman" w:cs="Times New Roman"/>
                <w:sz w:val="28"/>
                <w:szCs w:val="28"/>
              </w:rPr>
              <w:t xml:space="preserve">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100C53" w:rsidRDefault="00100C53" w:rsidP="00100C53">
            <w:pPr>
              <w:widowControl w:val="0"/>
              <w:autoSpaceDE w:val="0"/>
              <w:autoSpaceDN w:val="0"/>
              <w:spacing w:after="0" w:line="240" w:lineRule="auto"/>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w:t>
            </w:r>
            <w:r>
              <w:rPr>
                <w:rFonts w:ascii="Times New Roman" w:hAnsi="Times New Roman" w:cs="Times New Roman"/>
                <w:sz w:val="28"/>
                <w:szCs w:val="28"/>
              </w:rPr>
              <w:t xml:space="preserve">оссийской </w:t>
            </w:r>
            <w:r w:rsidRPr="001F377F">
              <w:rPr>
                <w:rFonts w:ascii="Times New Roman" w:hAnsi="Times New Roman" w:cs="Times New Roman"/>
                <w:sz w:val="28"/>
                <w:szCs w:val="28"/>
              </w:rPr>
              <w:t>Ф</w:t>
            </w:r>
            <w:r>
              <w:rPr>
                <w:rFonts w:ascii="Times New Roman" w:hAnsi="Times New Roman" w:cs="Times New Roman"/>
                <w:sz w:val="28"/>
                <w:szCs w:val="28"/>
              </w:rPr>
              <w:t>едерации</w:t>
            </w:r>
            <w:r w:rsidRPr="001F377F">
              <w:rPr>
                <w:rFonts w:ascii="Times New Roman" w:hAnsi="Times New Roman" w:cs="Times New Roman"/>
                <w:sz w:val="28"/>
                <w:szCs w:val="28"/>
              </w:rPr>
              <w:t xml:space="preserve"> и договором купли-продажи не позднее чем через </w:t>
            </w:r>
            <w:r>
              <w:rPr>
                <w:rFonts w:ascii="Times New Roman" w:hAnsi="Times New Roman" w:cs="Times New Roman"/>
                <w:sz w:val="28"/>
                <w:szCs w:val="28"/>
              </w:rPr>
              <w:t>30 (Т</w:t>
            </w:r>
            <w:r w:rsidRPr="001F377F">
              <w:rPr>
                <w:rFonts w:ascii="Times New Roman" w:hAnsi="Times New Roman" w:cs="Times New Roman"/>
                <w:sz w:val="28"/>
                <w:szCs w:val="28"/>
              </w:rPr>
              <w:t>ридцать</w:t>
            </w:r>
            <w:r>
              <w:rPr>
                <w:rFonts w:ascii="Times New Roman" w:hAnsi="Times New Roman" w:cs="Times New Roman"/>
                <w:sz w:val="28"/>
                <w:szCs w:val="28"/>
              </w:rPr>
              <w:t>)</w:t>
            </w:r>
            <w:r w:rsidRPr="001F377F">
              <w:rPr>
                <w:rFonts w:ascii="Times New Roman" w:hAnsi="Times New Roman" w:cs="Times New Roman"/>
                <w:sz w:val="28"/>
                <w:szCs w:val="28"/>
              </w:rPr>
              <w:t xml:space="preserve"> дней после дня полной оплаты имущества.</w:t>
            </w:r>
          </w:p>
          <w:p w:rsidR="00100C53" w:rsidRPr="00C54B1B" w:rsidRDefault="00100C53" w:rsidP="00100C53">
            <w:pPr>
              <w:widowControl w:val="0"/>
              <w:autoSpaceDE w:val="0"/>
              <w:autoSpaceDN w:val="0"/>
              <w:spacing w:after="0" w:line="240" w:lineRule="auto"/>
              <w:jc w:val="both"/>
              <w:rPr>
                <w:rFonts w:ascii="Times New Roman" w:hAnsi="Times New Roman" w:cs="Times New Roman"/>
                <w:sz w:val="28"/>
                <w:szCs w:val="28"/>
              </w:rPr>
            </w:pP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t>подписания договора купли-продажи и акта приема-передачи.</w:t>
            </w:r>
          </w:p>
          <w:p w:rsidR="00100C53" w:rsidRPr="00ED6ACD" w:rsidRDefault="00100C53" w:rsidP="00100C53">
            <w:pPr>
              <w:widowControl w:val="0"/>
              <w:autoSpaceDE w:val="0"/>
              <w:autoSpaceDN w:val="0"/>
              <w:spacing w:after="0" w:line="240" w:lineRule="auto"/>
              <w:jc w:val="both"/>
              <w:rPr>
                <w:rFonts w:ascii="Times New Roman" w:hAnsi="Times New Roman" w:cs="Times New Roman"/>
                <w:sz w:val="28"/>
                <w:szCs w:val="28"/>
              </w:rPr>
            </w:pPr>
          </w:p>
        </w:tc>
      </w:tr>
      <w:tr w:rsidR="00100C53" w:rsidRPr="00ED6ACD" w:rsidTr="00100C53">
        <w:tc>
          <w:tcPr>
            <w:tcW w:w="594" w:type="dxa"/>
          </w:tcPr>
          <w:p w:rsidR="00100C53" w:rsidRPr="00ED6ACD" w:rsidRDefault="00100C53" w:rsidP="00100C53">
            <w:pPr>
              <w:widowControl w:val="0"/>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3041" w:type="dxa"/>
          </w:tcPr>
          <w:p w:rsidR="00100C53" w:rsidRPr="00ED6ACD" w:rsidRDefault="00100C53" w:rsidP="00100C53">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6112" w:type="dxa"/>
          </w:tcPr>
          <w:p w:rsidR="00100C53" w:rsidRPr="00ED6ACD"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100C53" w:rsidRDefault="00100C53" w:rsidP="00100C53">
            <w:pPr>
              <w:autoSpaceDE w:val="0"/>
              <w:autoSpaceDN w:val="0"/>
              <w:adjustRightInd w:val="0"/>
              <w:spacing w:after="0" w:line="240" w:lineRule="auto"/>
              <w:ind w:firstLine="540"/>
              <w:rPr>
                <w:rFonts w:ascii="Times New Roman" w:hAnsi="Times New Roman" w:cs="Times New Roman"/>
                <w:sz w:val="28"/>
                <w:szCs w:val="28"/>
              </w:rPr>
            </w:pPr>
            <w:r w:rsidRPr="00ED6ACD">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ED6ACD">
              <w:rPr>
                <w:rFonts w:ascii="Times New Roman" w:hAnsi="Times New Roman" w:cs="Times New Roman"/>
                <w:sz w:val="28"/>
                <w:szCs w:val="28"/>
              </w:rPr>
              <w:t xml:space="preserve"> </w:t>
            </w:r>
            <w:r>
              <w:rPr>
                <w:rFonts w:ascii="Times New Roman" w:hAnsi="Times New Roman" w:cs="Times New Roman"/>
                <w:sz w:val="28"/>
                <w:szCs w:val="28"/>
              </w:rPr>
              <w:t>-</w:t>
            </w:r>
            <w:r w:rsidRPr="00ED6ACD">
              <w:rPr>
                <w:rFonts w:ascii="Times New Roman" w:hAnsi="Times New Roman" w:cs="Times New Roman"/>
                <w:sz w:val="28"/>
                <w:szCs w:val="28"/>
              </w:rPr>
              <w:t xml:space="preserve"> </w:t>
            </w:r>
            <w:r>
              <w:rPr>
                <w:rFonts w:ascii="Times New Roman" w:hAnsi="Times New Roman" w:cs="Times New Roman"/>
                <w:sz w:val="28"/>
                <w:szCs w:val="28"/>
              </w:rPr>
              <w:t>Опись документов</w:t>
            </w:r>
          </w:p>
          <w:p w:rsidR="00100C53" w:rsidRPr="00ED6ACD" w:rsidRDefault="00100C53" w:rsidP="00100C53">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Приложение № 3 - </w:t>
            </w:r>
            <w:r w:rsidRPr="00ED6ACD">
              <w:rPr>
                <w:rFonts w:ascii="Times New Roman" w:hAnsi="Times New Roman" w:cs="Times New Roman"/>
                <w:sz w:val="28"/>
                <w:szCs w:val="28"/>
              </w:rPr>
              <w:t>Договор купли-продажи</w:t>
            </w:r>
          </w:p>
        </w:tc>
      </w:tr>
    </w:tbl>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lang w:val="en-US"/>
        </w:rPr>
      </w:pPr>
    </w:p>
    <w:p w:rsidR="00100C53" w:rsidRPr="00174665" w:rsidRDefault="00100C53" w:rsidP="00100C53">
      <w:pPr>
        <w:pStyle w:val="ConsPlusNormal"/>
        <w:jc w:val="right"/>
        <w:rPr>
          <w:rFonts w:ascii="Times New Roman" w:eastAsiaTheme="minorEastAsia" w:hAnsi="Times New Roman" w:cs="Times New Roman"/>
          <w:b/>
          <w:bCs/>
          <w:sz w:val="28"/>
          <w:szCs w:val="28"/>
          <w:lang w:val="en-US"/>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100C53" w:rsidRDefault="00100C53" w:rsidP="00100C53">
      <w:pPr>
        <w:pStyle w:val="ConsPlusNormal"/>
        <w:jc w:val="right"/>
        <w:rPr>
          <w:rFonts w:ascii="Times New Roman" w:eastAsiaTheme="minorEastAsia" w:hAnsi="Times New Roman" w:cs="Times New Roman"/>
          <w:b/>
          <w:bCs/>
          <w:sz w:val="28"/>
          <w:szCs w:val="28"/>
        </w:rPr>
      </w:pPr>
    </w:p>
    <w:p w:rsidR="00044E3B" w:rsidRDefault="00044E3B">
      <w:pP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rPr>
        <w:br w:type="page"/>
      </w: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1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Pr="00523167" w:rsidRDefault="00100C53" w:rsidP="00100C53">
      <w:pPr>
        <w:pStyle w:val="ConsPlusNormal"/>
        <w:rPr>
          <w:rFonts w:ascii="Times New Roman" w:eastAsiaTheme="minorHAnsi" w:hAnsi="Times New Roman" w:cs="Times New Roman"/>
          <w:sz w:val="28"/>
          <w:szCs w:val="28"/>
          <w:lang w:eastAsia="en-US"/>
        </w:rPr>
      </w:pPr>
    </w:p>
    <w:p w:rsidR="00100C53" w:rsidRDefault="00100C53" w:rsidP="00100C53">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100C53" w:rsidRPr="00523167" w:rsidRDefault="00100C53" w:rsidP="00100C53">
      <w:pPr>
        <w:pStyle w:val="3"/>
        <w:rPr>
          <w:bCs/>
          <w:sz w:val="28"/>
          <w:szCs w:val="28"/>
        </w:rPr>
      </w:pPr>
      <w:r>
        <w:rPr>
          <w:bCs/>
          <w:sz w:val="28"/>
          <w:szCs w:val="28"/>
        </w:rPr>
        <w:t>посредством публичного предложения</w:t>
      </w:r>
    </w:p>
    <w:p w:rsidR="00100C53" w:rsidRDefault="00100C53" w:rsidP="00100C53">
      <w:pPr>
        <w:pStyle w:val="ac"/>
        <w:jc w:val="right"/>
        <w:rPr>
          <w:b w:val="0"/>
          <w:szCs w:val="28"/>
          <w:u w:val="none"/>
        </w:rPr>
      </w:pPr>
    </w:p>
    <w:p w:rsidR="00100C53" w:rsidRPr="00523167" w:rsidRDefault="00100C53" w:rsidP="00100C53">
      <w:pPr>
        <w:pStyle w:val="ac"/>
        <w:jc w:val="right"/>
        <w:rPr>
          <w:b w:val="0"/>
          <w:szCs w:val="28"/>
          <w:u w:val="none"/>
        </w:rPr>
      </w:pPr>
      <w:r w:rsidRPr="00523167">
        <w:rPr>
          <w:b w:val="0"/>
          <w:szCs w:val="28"/>
          <w:u w:val="none"/>
        </w:rPr>
        <w:t xml:space="preserve">Продавец: Муниципальное учреждение </w:t>
      </w:r>
    </w:p>
    <w:p w:rsidR="00100C53" w:rsidRPr="00523167" w:rsidRDefault="00100C53" w:rsidP="00100C53">
      <w:pPr>
        <w:pStyle w:val="ac"/>
        <w:jc w:val="right"/>
        <w:rPr>
          <w:b w:val="0"/>
          <w:szCs w:val="28"/>
          <w:u w:val="none"/>
        </w:rPr>
      </w:pPr>
      <w:r w:rsidRPr="00523167">
        <w:rPr>
          <w:b w:val="0"/>
          <w:szCs w:val="28"/>
          <w:u w:val="none"/>
        </w:rPr>
        <w:t>«Управление  имущества, градостроительства</w:t>
      </w:r>
    </w:p>
    <w:p w:rsidR="00100C53" w:rsidRPr="00523167" w:rsidRDefault="00100C53" w:rsidP="00100C53">
      <w:pPr>
        <w:pStyle w:val="ac"/>
        <w:jc w:val="right"/>
        <w:rPr>
          <w:b w:val="0"/>
          <w:szCs w:val="28"/>
          <w:u w:val="none"/>
        </w:rPr>
      </w:pPr>
      <w:r w:rsidRPr="00523167">
        <w:rPr>
          <w:b w:val="0"/>
          <w:szCs w:val="28"/>
          <w:u w:val="none"/>
        </w:rPr>
        <w:t xml:space="preserve">  и земельных отношений города Горно-Алтайска» </w:t>
      </w:r>
    </w:p>
    <w:p w:rsidR="00100C53" w:rsidRDefault="00100C53" w:rsidP="00100C53">
      <w:pPr>
        <w:pStyle w:val="ac"/>
        <w:jc w:val="right"/>
        <w:rPr>
          <w:b w:val="0"/>
          <w:szCs w:val="28"/>
          <w:u w:val="none"/>
        </w:rPr>
      </w:pPr>
    </w:p>
    <w:p w:rsidR="00100C53" w:rsidRPr="00523167" w:rsidRDefault="00100C53" w:rsidP="00100C53">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100C53" w:rsidRDefault="00100C53" w:rsidP="00100C53">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100C53" w:rsidRPr="00523167" w:rsidRDefault="00100C53" w:rsidP="00100C53">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100C53" w:rsidRPr="00523167" w:rsidRDefault="00100C53" w:rsidP="00100C53">
      <w:pPr>
        <w:pBdr>
          <w:bottom w:val="single" w:sz="12" w:space="1" w:color="auto"/>
        </w:pBdr>
        <w:spacing w:after="0" w:line="240" w:lineRule="auto"/>
        <w:jc w:val="center"/>
        <w:rPr>
          <w:rFonts w:ascii="Times New Roman" w:hAnsi="Times New Roman" w:cs="Times New Roman"/>
          <w:sz w:val="28"/>
          <w:szCs w:val="28"/>
        </w:rPr>
      </w:pP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100C53" w:rsidRPr="00523167" w:rsidRDefault="00100C53" w:rsidP="00100C53">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100C53" w:rsidRPr="00655CBA" w:rsidRDefault="00100C53" w:rsidP="00100C53">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100C53" w:rsidRPr="00523167" w:rsidRDefault="00100C53" w:rsidP="00100C53">
      <w:pPr>
        <w:pStyle w:val="aa"/>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100C53" w:rsidRDefault="00100C53" w:rsidP="00100C53">
      <w:pPr>
        <w:pStyle w:val="aa"/>
        <w:pBdr>
          <w:top w:val="single" w:sz="12" w:space="1" w:color="auto"/>
          <w:bottom w:val="single" w:sz="12" w:space="1" w:color="auto"/>
        </w:pBdr>
        <w:rPr>
          <w:sz w:val="28"/>
          <w:szCs w:val="28"/>
        </w:rPr>
      </w:pPr>
    </w:p>
    <w:p w:rsidR="00100C53" w:rsidRPr="00655CBA" w:rsidRDefault="00100C53" w:rsidP="00100C53">
      <w:pPr>
        <w:pStyle w:val="aa"/>
        <w:jc w:val="center"/>
      </w:pPr>
      <w:r w:rsidRPr="00655CBA">
        <w:t xml:space="preserve"> (наименование имущества, его основные характеристики и местонахождение)</w:t>
      </w:r>
    </w:p>
    <w:p w:rsidR="00100C53" w:rsidRPr="00523167" w:rsidRDefault="00100C53" w:rsidP="00100C53">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100C53" w:rsidRPr="00523167" w:rsidRDefault="00100C53" w:rsidP="00100C53">
      <w:pPr>
        <w:pStyle w:val="aa"/>
        <w:rPr>
          <w:sz w:val="28"/>
          <w:szCs w:val="28"/>
        </w:rPr>
      </w:pPr>
      <w:r>
        <w:rPr>
          <w:sz w:val="28"/>
          <w:szCs w:val="28"/>
        </w:rPr>
        <w:tab/>
      </w:r>
      <w:proofErr w:type="gramStart"/>
      <w:r w:rsidRPr="00523167">
        <w:rPr>
          <w:sz w:val="28"/>
          <w:szCs w:val="28"/>
        </w:rPr>
        <w:t xml:space="preserve">- соблюдать условия </w:t>
      </w:r>
      <w:r>
        <w:rPr>
          <w:sz w:val="28"/>
          <w:szCs w:val="28"/>
        </w:rPr>
        <w:t>продажи посредством публичного предложения</w:t>
      </w:r>
      <w:r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Pr>
          <w:sz w:val="28"/>
          <w:szCs w:val="28"/>
        </w:rPr>
        <w:t>торгов</w:t>
      </w:r>
      <w:r w:rsidRPr="00523167">
        <w:rPr>
          <w:sz w:val="28"/>
          <w:szCs w:val="28"/>
        </w:rPr>
        <w:t>, установленный</w:t>
      </w:r>
      <w:r>
        <w:rPr>
          <w:sz w:val="28"/>
          <w:szCs w:val="28"/>
        </w:rPr>
        <w:t xml:space="preserve"> </w:t>
      </w:r>
      <w:r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Pr>
          <w:sz w:val="28"/>
          <w:szCs w:val="28"/>
        </w:rPr>
        <w:t>ьства Российской Федерации от</w:t>
      </w:r>
      <w:r w:rsidRPr="005526AD">
        <w:rPr>
          <w:sz w:val="28"/>
          <w:szCs w:val="28"/>
        </w:rPr>
        <w:t xml:space="preserve"> 22 июля 2002 года № 549</w:t>
      </w:r>
      <w:r w:rsidRPr="00523167">
        <w:rPr>
          <w:sz w:val="28"/>
          <w:szCs w:val="28"/>
        </w:rPr>
        <w:t>;</w:t>
      </w:r>
      <w:proofErr w:type="gramEnd"/>
    </w:p>
    <w:p w:rsidR="00100C53" w:rsidRPr="00523167" w:rsidRDefault="00100C53" w:rsidP="00100C53">
      <w:pPr>
        <w:pStyle w:val="aa"/>
        <w:rPr>
          <w:sz w:val="28"/>
          <w:szCs w:val="28"/>
        </w:rPr>
      </w:pPr>
      <w:r>
        <w:rPr>
          <w:sz w:val="28"/>
          <w:szCs w:val="28"/>
        </w:rPr>
        <w:tab/>
      </w:r>
      <w:r w:rsidRPr="00523167">
        <w:rPr>
          <w:sz w:val="28"/>
          <w:szCs w:val="28"/>
        </w:rPr>
        <w:t xml:space="preserve">- в случае признания победителем </w:t>
      </w:r>
      <w:r>
        <w:rPr>
          <w:sz w:val="28"/>
          <w:szCs w:val="28"/>
        </w:rPr>
        <w:t>торгов</w:t>
      </w:r>
      <w:r w:rsidRPr="00523167">
        <w:rPr>
          <w:sz w:val="28"/>
          <w:szCs w:val="28"/>
        </w:rPr>
        <w:t xml:space="preserve"> заключить с Продавцом договор купли-продажи в течение 5 </w:t>
      </w:r>
      <w:r>
        <w:rPr>
          <w:sz w:val="28"/>
          <w:szCs w:val="28"/>
        </w:rPr>
        <w:t xml:space="preserve">(Пяти) </w:t>
      </w:r>
      <w:r w:rsidRPr="00523167">
        <w:rPr>
          <w:sz w:val="28"/>
          <w:szCs w:val="28"/>
        </w:rPr>
        <w:t xml:space="preserve">рабочих дней </w:t>
      </w:r>
      <w:proofErr w:type="gramStart"/>
      <w:r w:rsidRPr="00523167">
        <w:rPr>
          <w:sz w:val="28"/>
          <w:szCs w:val="28"/>
        </w:rPr>
        <w:t>с даты подведения</w:t>
      </w:r>
      <w:proofErr w:type="gramEnd"/>
      <w:r w:rsidRPr="00523167">
        <w:rPr>
          <w:sz w:val="28"/>
          <w:szCs w:val="28"/>
        </w:rPr>
        <w:t xml:space="preserve"> итогов </w:t>
      </w:r>
      <w:r>
        <w:rPr>
          <w:sz w:val="28"/>
          <w:szCs w:val="28"/>
        </w:rPr>
        <w:t>продажи посредством публичного предложения</w:t>
      </w:r>
      <w:r w:rsidRPr="00523167">
        <w:rPr>
          <w:sz w:val="28"/>
          <w:szCs w:val="28"/>
        </w:rPr>
        <w:t xml:space="preserve"> и уплатить стоимость муниципального имущества, установленную по результатам </w:t>
      </w:r>
      <w:r>
        <w:rPr>
          <w:sz w:val="28"/>
          <w:szCs w:val="28"/>
        </w:rPr>
        <w:t>торгов</w:t>
      </w:r>
      <w:r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100C53" w:rsidRDefault="00100C53" w:rsidP="00100C53">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100C53" w:rsidRDefault="00100C53" w:rsidP="00100C53">
      <w:pPr>
        <w:pStyle w:val="aa"/>
        <w:ind w:firstLine="708"/>
        <w:rPr>
          <w:sz w:val="28"/>
          <w:szCs w:val="28"/>
        </w:rPr>
      </w:pPr>
      <w:r>
        <w:rPr>
          <w:sz w:val="28"/>
          <w:szCs w:val="28"/>
        </w:rPr>
        <w:t>Получатель: __________________________________________________</w:t>
      </w:r>
    </w:p>
    <w:p w:rsidR="00100C53" w:rsidRDefault="00100C53" w:rsidP="00100C53">
      <w:pPr>
        <w:pStyle w:val="aa"/>
        <w:ind w:firstLine="708"/>
        <w:rPr>
          <w:sz w:val="28"/>
          <w:szCs w:val="28"/>
        </w:rPr>
      </w:pPr>
      <w:r>
        <w:rPr>
          <w:sz w:val="28"/>
          <w:szCs w:val="28"/>
        </w:rPr>
        <w:t>Счет получателя:______________________________________________</w:t>
      </w:r>
    </w:p>
    <w:p w:rsidR="00100C53" w:rsidRDefault="00100C53" w:rsidP="00100C53">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100C53" w:rsidRDefault="00100C53" w:rsidP="00100C53">
      <w:pPr>
        <w:pStyle w:val="aa"/>
        <w:ind w:firstLine="708"/>
        <w:rPr>
          <w:sz w:val="28"/>
          <w:szCs w:val="28"/>
        </w:rPr>
      </w:pPr>
      <w:r>
        <w:rPr>
          <w:sz w:val="28"/>
          <w:szCs w:val="28"/>
        </w:rPr>
        <w:t>Корреспондентский счет:_______________________________________</w:t>
      </w:r>
    </w:p>
    <w:p w:rsidR="00100C53"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73B5D">
        <w:rPr>
          <w:rFonts w:ascii="Times New Roman" w:hAnsi="Times New Roman" w:cs="Times New Roman"/>
          <w:b/>
          <w:sz w:val="28"/>
          <w:szCs w:val="28"/>
        </w:rPr>
        <w:t>ИНН получателя</w:t>
      </w:r>
      <w:r>
        <w:rPr>
          <w:rFonts w:ascii="Times New Roman" w:hAnsi="Times New Roman" w:cs="Times New Roman"/>
          <w:sz w:val="28"/>
          <w:szCs w:val="28"/>
        </w:rPr>
        <w:t>:_____________________________________________</w:t>
      </w:r>
    </w:p>
    <w:p w:rsidR="00100C53" w:rsidRPr="0052316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23167">
        <w:rPr>
          <w:rFonts w:ascii="Times New Roman" w:hAnsi="Times New Roman" w:cs="Times New Roman"/>
          <w:sz w:val="28"/>
          <w:szCs w:val="28"/>
        </w:rPr>
        <w:t xml:space="preserve">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100C53" w:rsidRPr="00523167" w:rsidRDefault="00100C53" w:rsidP="00100C53">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100C53" w:rsidRPr="00434797" w:rsidRDefault="00100C53" w:rsidP="00100C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100C53" w:rsidRPr="00523167" w:rsidRDefault="00100C53" w:rsidP="00100C53">
      <w:pPr>
        <w:pStyle w:val="aa"/>
        <w:rPr>
          <w:sz w:val="28"/>
          <w:szCs w:val="28"/>
        </w:rPr>
      </w:pPr>
      <w:r w:rsidRPr="00523167">
        <w:rPr>
          <w:sz w:val="28"/>
          <w:szCs w:val="28"/>
        </w:rPr>
        <w:t>Заявка принята Продавцом:</w:t>
      </w:r>
    </w:p>
    <w:p w:rsidR="00100C53" w:rsidRPr="00523167" w:rsidRDefault="00100C53" w:rsidP="00100C53">
      <w:pPr>
        <w:pStyle w:val="aa"/>
        <w:rPr>
          <w:sz w:val="28"/>
          <w:szCs w:val="28"/>
        </w:rPr>
      </w:pPr>
    </w:p>
    <w:p w:rsidR="00100C53" w:rsidRPr="00523167" w:rsidRDefault="00100C53" w:rsidP="00100C53">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100C53" w:rsidRPr="00523167" w:rsidRDefault="00100C53" w:rsidP="00100C53">
      <w:pPr>
        <w:pStyle w:val="aa"/>
        <w:rPr>
          <w:sz w:val="28"/>
          <w:szCs w:val="28"/>
        </w:rPr>
      </w:pPr>
      <w:r w:rsidRPr="00523167">
        <w:rPr>
          <w:sz w:val="28"/>
          <w:szCs w:val="28"/>
        </w:rPr>
        <w:t>Зарегистрирована за №___________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Подпись уполномоченного лица Продавца__________________________</w:t>
      </w:r>
    </w:p>
    <w:p w:rsidR="00100C53" w:rsidRPr="00523167" w:rsidRDefault="00100C53" w:rsidP="00100C53">
      <w:pPr>
        <w:pStyle w:val="aa"/>
        <w:rPr>
          <w:sz w:val="28"/>
          <w:szCs w:val="28"/>
        </w:rPr>
      </w:pPr>
    </w:p>
    <w:p w:rsidR="00100C53" w:rsidRPr="00523167" w:rsidRDefault="00100C53" w:rsidP="00100C53">
      <w:pPr>
        <w:pStyle w:val="aa"/>
        <w:rPr>
          <w:sz w:val="28"/>
          <w:szCs w:val="28"/>
        </w:rPr>
      </w:pPr>
      <w:r w:rsidRPr="00523167">
        <w:rPr>
          <w:sz w:val="28"/>
          <w:szCs w:val="28"/>
        </w:rPr>
        <w:t>Отметка об отказе в принятии заявки:______________________________________________</w:t>
      </w:r>
    </w:p>
    <w:p w:rsidR="00100C53" w:rsidRPr="00946E2E" w:rsidRDefault="00100C53" w:rsidP="00100C53">
      <w:pPr>
        <w:pStyle w:val="aa"/>
        <w:rPr>
          <w:sz w:val="28"/>
          <w:szCs w:val="28"/>
        </w:rPr>
      </w:pPr>
    </w:p>
    <w:p w:rsidR="00100C53" w:rsidRDefault="00100C53" w:rsidP="00100C53">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t>Приложение 2</w:t>
      </w:r>
      <w:r w:rsidRPr="00523167">
        <w:rPr>
          <w:rFonts w:ascii="Times New Roman" w:eastAsiaTheme="minorEastAsia" w:hAnsi="Times New Roman" w:cs="Times New Roman"/>
          <w:b/>
          <w:bCs/>
          <w:sz w:val="28"/>
          <w:szCs w:val="28"/>
        </w:rPr>
        <w:t xml:space="preserve">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100C53" w:rsidRDefault="00100C53" w:rsidP="00100C5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100C53" w:rsidRDefault="00100C53" w:rsidP="00100C53">
      <w:pPr>
        <w:pStyle w:val="ac"/>
        <w:rPr>
          <w:szCs w:val="28"/>
          <w:u w:val="none"/>
        </w:rPr>
      </w:pPr>
    </w:p>
    <w:p w:rsidR="00100C53" w:rsidRPr="00523167" w:rsidRDefault="00100C53" w:rsidP="00100C53">
      <w:pPr>
        <w:pStyle w:val="ac"/>
        <w:rPr>
          <w:szCs w:val="28"/>
          <w:u w:val="none"/>
        </w:rPr>
      </w:pPr>
      <w:r w:rsidRPr="00523167">
        <w:rPr>
          <w:szCs w:val="28"/>
          <w:u w:val="none"/>
        </w:rPr>
        <w:t xml:space="preserve">Опись </w:t>
      </w:r>
    </w:p>
    <w:p w:rsidR="00100C53" w:rsidRPr="00523167" w:rsidRDefault="00100C53" w:rsidP="00100C53">
      <w:pPr>
        <w:pStyle w:val="ac"/>
        <w:rPr>
          <w:szCs w:val="28"/>
          <w:u w:val="none"/>
        </w:rPr>
      </w:pPr>
      <w:r w:rsidRPr="00523167">
        <w:rPr>
          <w:szCs w:val="28"/>
          <w:u w:val="none"/>
        </w:rPr>
        <w:t>документов, представленных на участие</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100C53" w:rsidRDefault="00100C53" w:rsidP="00100C53">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100C53" w:rsidRPr="00523167" w:rsidRDefault="00100C53" w:rsidP="00100C53">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100C53" w:rsidRPr="00523167" w:rsidRDefault="00100C53" w:rsidP="00100C53">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100C53" w:rsidRPr="00523167" w:rsidRDefault="00100C53" w:rsidP="00100C5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964"/>
        <w:gridCol w:w="2623"/>
      </w:tblGrid>
      <w:tr w:rsidR="00100C53" w:rsidRPr="00523167" w:rsidTr="00100C53">
        <w:tc>
          <w:tcPr>
            <w:tcW w:w="817"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100C53" w:rsidRPr="00523167" w:rsidRDefault="00100C53" w:rsidP="00100C53">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r w:rsidR="00100C53" w:rsidRPr="00523167" w:rsidTr="00100C53">
        <w:tc>
          <w:tcPr>
            <w:tcW w:w="817" w:type="dxa"/>
          </w:tcPr>
          <w:p w:rsidR="00100C53" w:rsidRPr="00523167" w:rsidRDefault="00100C53" w:rsidP="00100C53">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100C53" w:rsidRPr="00523167" w:rsidRDefault="00100C53" w:rsidP="00100C53">
            <w:pPr>
              <w:rPr>
                <w:rFonts w:ascii="Times New Roman" w:hAnsi="Times New Roman" w:cs="Times New Roman"/>
                <w:sz w:val="28"/>
                <w:szCs w:val="28"/>
              </w:rPr>
            </w:pPr>
          </w:p>
        </w:tc>
        <w:tc>
          <w:tcPr>
            <w:tcW w:w="2658" w:type="dxa"/>
          </w:tcPr>
          <w:p w:rsidR="00100C53" w:rsidRPr="00523167" w:rsidRDefault="00100C53" w:rsidP="00100C53">
            <w:pPr>
              <w:rPr>
                <w:rFonts w:ascii="Times New Roman" w:hAnsi="Times New Roman" w:cs="Times New Roman"/>
                <w:sz w:val="28"/>
                <w:szCs w:val="28"/>
              </w:rPr>
            </w:pPr>
          </w:p>
        </w:tc>
      </w:tr>
    </w:tbl>
    <w:p w:rsidR="00100C53" w:rsidRPr="00523167" w:rsidRDefault="00100C53" w:rsidP="00100C53">
      <w:pPr>
        <w:rPr>
          <w:rFonts w:ascii="Times New Roman" w:hAnsi="Times New Roman" w:cs="Times New Roman"/>
          <w:sz w:val="28"/>
          <w:szCs w:val="28"/>
        </w:rPr>
      </w:pPr>
    </w:p>
    <w:p w:rsidR="00100C53" w:rsidRPr="00523167" w:rsidRDefault="00100C53" w:rsidP="00100C53">
      <w:pPr>
        <w:pStyle w:val="aa"/>
        <w:jc w:val="left"/>
        <w:rPr>
          <w:sz w:val="28"/>
          <w:szCs w:val="28"/>
        </w:rPr>
      </w:pPr>
      <w:r w:rsidRPr="00523167">
        <w:rPr>
          <w:sz w:val="28"/>
          <w:szCs w:val="28"/>
        </w:rPr>
        <w:t xml:space="preserve">Подпись Претендента </w:t>
      </w:r>
    </w:p>
    <w:p w:rsidR="00100C53" w:rsidRPr="00523167" w:rsidRDefault="00100C53" w:rsidP="00100C53">
      <w:pPr>
        <w:pStyle w:val="aa"/>
        <w:jc w:val="left"/>
        <w:rPr>
          <w:sz w:val="28"/>
          <w:szCs w:val="28"/>
        </w:rPr>
      </w:pPr>
      <w:r w:rsidRPr="00523167">
        <w:rPr>
          <w:sz w:val="28"/>
          <w:szCs w:val="28"/>
        </w:rPr>
        <w:t>(его уполномоченного представителя)                             ___________________________</w:t>
      </w:r>
    </w:p>
    <w:p w:rsidR="00100C53" w:rsidRPr="00523167" w:rsidRDefault="00100C53" w:rsidP="00100C53">
      <w:pPr>
        <w:pStyle w:val="aa"/>
        <w:ind w:left="5664" w:firstLine="708"/>
        <w:rPr>
          <w:sz w:val="28"/>
          <w:szCs w:val="28"/>
        </w:rPr>
      </w:pPr>
    </w:p>
    <w:p w:rsidR="00100C53" w:rsidRPr="00434797" w:rsidRDefault="00100C53" w:rsidP="00100C53">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523167" w:rsidRDefault="00100C53" w:rsidP="00100C53">
      <w:pPr>
        <w:widowControl w:val="0"/>
        <w:autoSpaceDE w:val="0"/>
        <w:autoSpaceDN w:val="0"/>
        <w:spacing w:after="0" w:line="240" w:lineRule="auto"/>
        <w:jc w:val="right"/>
        <w:rPr>
          <w:rFonts w:ascii="Times New Roman" w:hAnsi="Times New Roman" w:cs="Times New Roman"/>
          <w:b/>
          <w:bCs/>
          <w:sz w:val="28"/>
          <w:szCs w:val="28"/>
        </w:rPr>
      </w:pP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rPr>
        <w:t>П</w:t>
      </w:r>
      <w:r w:rsidRPr="00523167">
        <w:rPr>
          <w:rFonts w:ascii="Times New Roman" w:eastAsiaTheme="minorEastAsia" w:hAnsi="Times New Roman" w:cs="Times New Roman"/>
          <w:b/>
          <w:bCs/>
          <w:sz w:val="28"/>
          <w:szCs w:val="28"/>
        </w:rPr>
        <w:t xml:space="preserve">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100C53" w:rsidRPr="00B22503" w:rsidRDefault="00100C53" w:rsidP="00100C5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right"/>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100C53" w:rsidRPr="00C83BC9" w:rsidRDefault="00100C53" w:rsidP="00100C53">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100C53" w:rsidRPr="00C83BC9"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160C7" w:rsidRDefault="00100C53" w:rsidP="00100C53">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r>
        <w:rPr>
          <w:rFonts w:ascii="Times New Roman" w:hAnsi="Times New Roman" w:cs="Times New Roman"/>
          <w:sz w:val="28"/>
          <w:szCs w:val="28"/>
        </w:rPr>
        <w:br/>
      </w:r>
      <w:r w:rsidRPr="001160C7">
        <w:rPr>
          <w:rFonts w:ascii="Times New Roman" w:hAnsi="Times New Roman" w:cs="Times New Roman"/>
          <w:sz w:val="28"/>
          <w:szCs w:val="28"/>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Pr>
          <w:rFonts w:ascii="Times New Roman" w:hAnsi="Times New Roman" w:cs="Times New Roman"/>
          <w:sz w:val="28"/>
          <w:szCs w:val="28"/>
        </w:rPr>
        <w:t>Челтугашевой</w:t>
      </w:r>
      <w:proofErr w:type="spellEnd"/>
      <w:r>
        <w:rPr>
          <w:rFonts w:ascii="Times New Roman" w:hAnsi="Times New Roman" w:cs="Times New Roman"/>
          <w:sz w:val="28"/>
          <w:szCs w:val="28"/>
        </w:rPr>
        <w:t xml:space="preserve"> Валентины Владимировны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160C7">
        <w:rPr>
          <w:rFonts w:ascii="Times New Roman" w:hAnsi="Times New Roman" w:cs="Times New Roman"/>
          <w:sz w:val="28"/>
          <w:szCs w:val="28"/>
        </w:rPr>
        <w:t xml:space="preserve"> «Город Горно-Алтайск» от 22</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2016 г</w:t>
      </w:r>
      <w:r>
        <w:rPr>
          <w:rFonts w:ascii="Times New Roman" w:hAnsi="Times New Roman" w:cs="Times New Roman"/>
          <w:sz w:val="28"/>
          <w:szCs w:val="28"/>
        </w:rPr>
        <w:t>ода</w:t>
      </w:r>
      <w:r w:rsidRPr="001160C7">
        <w:rPr>
          <w:rFonts w:ascii="Times New Roman" w:hAnsi="Times New Roman" w:cs="Times New Roman"/>
          <w:sz w:val="28"/>
          <w:szCs w:val="28"/>
        </w:rPr>
        <w:t xml:space="preserve">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00C53" w:rsidRPr="00C4177D" w:rsidRDefault="00100C53" w:rsidP="00100C53">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w:t>
      </w:r>
      <w:r>
        <w:rPr>
          <w:rFonts w:ascii="Times New Roman" w:hAnsi="Times New Roman" w:cs="Times New Roman"/>
          <w:sz w:val="28"/>
          <w:szCs w:val="28"/>
        </w:rPr>
        <w:t xml:space="preserve"> декабря </w:t>
      </w:r>
      <w:r w:rsidRPr="001160C7">
        <w:rPr>
          <w:rFonts w:ascii="Times New Roman" w:hAnsi="Times New Roman" w:cs="Times New Roman"/>
          <w:sz w:val="28"/>
          <w:szCs w:val="28"/>
        </w:rPr>
        <w:t>2001</w:t>
      </w:r>
      <w:r>
        <w:rPr>
          <w:rFonts w:ascii="Times New Roman" w:hAnsi="Times New Roman" w:cs="Times New Roman"/>
          <w:sz w:val="28"/>
          <w:szCs w:val="28"/>
        </w:rPr>
        <w:t xml:space="preserve"> </w:t>
      </w:r>
      <w:r w:rsidRPr="001160C7">
        <w:rPr>
          <w:rFonts w:ascii="Times New Roman" w:hAnsi="Times New Roman" w:cs="Times New Roman"/>
          <w:sz w:val="28"/>
          <w:szCs w:val="28"/>
        </w:rPr>
        <w:t>г</w:t>
      </w:r>
      <w:r>
        <w:rPr>
          <w:rFonts w:ascii="Times New Roman" w:hAnsi="Times New Roman" w:cs="Times New Roman"/>
          <w:sz w:val="28"/>
          <w:szCs w:val="28"/>
        </w:rPr>
        <w:t>ода</w:t>
      </w:r>
      <w:r w:rsidRPr="001160C7">
        <w:rPr>
          <w:rFonts w:ascii="Times New Roman" w:hAnsi="Times New Roman" w:cs="Times New Roman"/>
          <w:sz w:val="28"/>
          <w:szCs w:val="28"/>
        </w:rPr>
        <w:t xml:space="preserve">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w:t>
      </w:r>
      <w:r>
        <w:rPr>
          <w:rFonts w:ascii="Times New Roman" w:hAnsi="Times New Roman" w:cs="Times New Roman"/>
          <w:sz w:val="28"/>
          <w:szCs w:val="28"/>
        </w:rPr>
        <w:t xml:space="preserve"> июня</w:t>
      </w:r>
      <w:proofErr w:type="gramEnd"/>
      <w:r>
        <w:rPr>
          <w:rFonts w:ascii="Times New Roman" w:hAnsi="Times New Roman" w:cs="Times New Roman"/>
          <w:sz w:val="28"/>
          <w:szCs w:val="28"/>
        </w:rPr>
        <w:t xml:space="preserve"> </w:t>
      </w:r>
      <w:proofErr w:type="gramStart"/>
      <w:r w:rsidRPr="001160C7">
        <w:rPr>
          <w:rFonts w:ascii="Times New Roman" w:hAnsi="Times New Roman" w:cs="Times New Roman"/>
          <w:sz w:val="28"/>
          <w:szCs w:val="28"/>
        </w:rPr>
        <w:t>2010 г</w:t>
      </w:r>
      <w:r>
        <w:rPr>
          <w:rFonts w:ascii="Times New Roman" w:hAnsi="Times New Roman" w:cs="Times New Roman"/>
          <w:sz w:val="28"/>
          <w:szCs w:val="28"/>
        </w:rPr>
        <w:t>ода</w:t>
      </w:r>
      <w:r w:rsidRPr="001160C7">
        <w:rPr>
          <w:rFonts w:ascii="Times New Roman" w:hAnsi="Times New Roman" w:cs="Times New Roman"/>
          <w:sz w:val="28"/>
          <w:szCs w:val="28"/>
        </w:rPr>
        <w:t xml:space="preserve"> № 25-4, </w:t>
      </w:r>
      <w:r>
        <w:rPr>
          <w:rFonts w:ascii="Times New Roman" w:hAnsi="Times New Roman" w:cs="Times New Roman"/>
          <w:sz w:val="28"/>
          <w:szCs w:val="28"/>
        </w:rPr>
        <w:t xml:space="preserve">Планом (программой) приватизации муниципального имущества муниципального образования «Город Горно-Алтайск» на 2019  год и плановый период 2020 и 2021 годов, утвержденным решением Горно-Алтайского городского Совета депутатов от 25 декабря 2018  года № 13-8, </w:t>
      </w:r>
      <w:r>
        <w:rPr>
          <w:rFonts w:ascii="Times New Roman" w:hAnsi="Times New Roman" w:cs="Times New Roman"/>
          <w:sz w:val="28"/>
          <w:szCs w:val="28"/>
        </w:rPr>
        <w:lastRenderedPageBreak/>
        <w:t>постановлением Администрации города Горно-Алтайска от 13 марта 2019 года № 35</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Pr>
          <w:rFonts w:ascii="Times New Roman" w:hAnsi="Times New Roman" w:cs="Times New Roman"/>
          <w:sz w:val="28"/>
          <w:szCs w:val="28"/>
        </w:rPr>
        <w:t>постановлением Администрации города Горно-Алтайска от 27</w:t>
      </w:r>
      <w:proofErr w:type="gramEnd"/>
      <w:r>
        <w:rPr>
          <w:rFonts w:ascii="Times New Roman" w:hAnsi="Times New Roman" w:cs="Times New Roman"/>
          <w:sz w:val="28"/>
          <w:szCs w:val="28"/>
        </w:rPr>
        <w:t xml:space="preserve"> мая 2019 года № 67 «Об изменении условий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 xml:space="preserve">9 </w:t>
      </w:r>
      <w:r w:rsidRPr="001160C7">
        <w:rPr>
          <w:rFonts w:ascii="Times New Roman" w:hAnsi="Times New Roman" w:cs="Times New Roman"/>
          <w:sz w:val="28"/>
          <w:szCs w:val="28"/>
        </w:rPr>
        <w:t xml:space="preserve">г. </w:t>
      </w:r>
      <w:r>
        <w:rPr>
          <w:rFonts w:ascii="Times New Roman" w:hAnsi="Times New Roman" w:cs="Times New Roman"/>
          <w:sz w:val="28"/>
          <w:szCs w:val="28"/>
        </w:rPr>
        <w:br/>
      </w:r>
      <w:r w:rsidRPr="001160C7">
        <w:rPr>
          <w:rFonts w:ascii="Times New Roman" w:hAnsi="Times New Roman" w:cs="Times New Roman"/>
          <w:sz w:val="28"/>
          <w:szCs w:val="28"/>
        </w:rPr>
        <w:t xml:space="preserve">№ _________,  заключили настоящий договор (далее – Договор) </w:t>
      </w:r>
      <w:r>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1E337B">
        <w:rPr>
          <w:rFonts w:ascii="Times New Roman" w:hAnsi="Times New Roman" w:cs="Times New Roman"/>
          <w:b/>
          <w:sz w:val="28"/>
          <w:szCs w:val="28"/>
        </w:rPr>
        <w:t>. ПРЕДМЕТ ДОГОВОРА</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Default="00100C53" w:rsidP="00100C53">
      <w:pPr>
        <w:spacing w:after="0" w:line="240" w:lineRule="auto"/>
        <w:contextualSpacing/>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__________________________________________________________________________________________________________________________</w:t>
      </w:r>
      <w:r w:rsidRPr="001160C7">
        <w:rPr>
          <w:rFonts w:ascii="Times New Roman" w:hAnsi="Times New Roman" w:cs="Times New Roman"/>
          <w:sz w:val="28"/>
          <w:szCs w:val="28"/>
        </w:rPr>
        <w:t>(именуемый в дальнейшем «имущество»).</w:t>
      </w:r>
    </w:p>
    <w:p w:rsidR="00100C53" w:rsidRPr="001160C7" w:rsidRDefault="00100C53" w:rsidP="00100C53">
      <w:pPr>
        <w:spacing w:after="0" w:line="240" w:lineRule="auto"/>
        <w:contextualSpacing/>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1E337B">
        <w:rPr>
          <w:rFonts w:ascii="Times New Roman" w:hAnsi="Times New Roman" w:cs="Times New Roman"/>
          <w:b/>
          <w:sz w:val="28"/>
          <w:szCs w:val="28"/>
        </w:rPr>
        <w:t>. РАСЧЕТЫ ПО ДОГОВОРУ</w:t>
      </w:r>
    </w:p>
    <w:p w:rsidR="00100C53" w:rsidRPr="001E337B"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с учетом НДС </w:t>
      </w:r>
      <w:r>
        <w:rPr>
          <w:rFonts w:ascii="Times New Roman" w:eastAsiaTheme="minorEastAsia" w:hAnsi="Times New Roman" w:cs="Times New Roman"/>
          <w:sz w:val="28"/>
          <w:szCs w:val="28"/>
          <w:lang w:eastAsia="ru-RU"/>
        </w:rPr>
        <w:t>20</w:t>
      </w:r>
      <w:r w:rsidRPr="001160C7">
        <w:rPr>
          <w:rFonts w:ascii="Times New Roman" w:eastAsiaTheme="minorEastAsia" w:hAnsi="Times New Roman" w:cs="Times New Roman"/>
          <w:sz w:val="28"/>
          <w:szCs w:val="28"/>
          <w:lang w:eastAsia="ru-RU"/>
        </w:rPr>
        <w:t>%,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100C53" w:rsidRPr="001160C7"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производится единовременно в течение 30</w:t>
      </w:r>
      <w:r>
        <w:rPr>
          <w:rFonts w:ascii="Times New Roman" w:hAnsi="Times New Roman" w:cs="Times New Roman"/>
          <w:sz w:val="28"/>
          <w:szCs w:val="28"/>
        </w:rPr>
        <w:t xml:space="preserve"> (Тридцати)</w:t>
      </w:r>
      <w:r w:rsidRPr="001160C7">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производится </w:t>
      </w:r>
      <w:r w:rsidRPr="001160C7">
        <w:rPr>
          <w:rFonts w:ascii="Times New Roman" w:eastAsia="Times New Roman" w:hAnsi="Times New Roman" w:cs="Times New Roman"/>
          <w:b/>
          <w:sz w:val="28"/>
          <w:szCs w:val="28"/>
          <w:lang w:eastAsia="ru-RU"/>
        </w:rPr>
        <w:t xml:space="preserve">единовременно, в течение 30 </w:t>
      </w:r>
      <w:r>
        <w:rPr>
          <w:rFonts w:ascii="Times New Roman" w:eastAsia="Times New Roman" w:hAnsi="Times New Roman" w:cs="Times New Roman"/>
          <w:b/>
          <w:sz w:val="28"/>
          <w:szCs w:val="28"/>
          <w:lang w:eastAsia="ru-RU"/>
        </w:rPr>
        <w:t xml:space="preserve">(Тридцати) </w:t>
      </w:r>
      <w:r w:rsidRPr="001160C7">
        <w:rPr>
          <w:rFonts w:ascii="Times New Roman" w:eastAsia="Times New Roman" w:hAnsi="Times New Roman" w:cs="Times New Roman"/>
          <w:b/>
          <w:sz w:val="28"/>
          <w:szCs w:val="28"/>
          <w:lang w:eastAsia="ru-RU"/>
        </w:rPr>
        <w:t xml:space="preserve">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5"/>
      </w:tblGrid>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lastRenderedPageBreak/>
              <w:t>ИНН</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00C53" w:rsidRPr="001160C7" w:rsidTr="00100C53">
        <w:tc>
          <w:tcPr>
            <w:tcW w:w="1795" w:type="dxa"/>
          </w:tcPr>
          <w:p w:rsidR="00100C53" w:rsidRPr="001160C7" w:rsidRDefault="00100C53" w:rsidP="00100C53">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00C53" w:rsidRPr="001160C7" w:rsidRDefault="00100C53" w:rsidP="00100C53">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Pr>
                <w:rFonts w:ascii="Times New Roman" w:eastAsia="Times New Roman" w:hAnsi="Times New Roman" w:cs="Times New Roman"/>
                <w:bCs/>
                <w:sz w:val="28"/>
                <w:szCs w:val="28"/>
              </w:rPr>
              <w:t>купл</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 xml:space="preserve"> продажи от «__» _____2019</w:t>
            </w:r>
            <w:r w:rsidRPr="001160C7">
              <w:rPr>
                <w:rFonts w:ascii="Times New Roman" w:eastAsia="Times New Roman" w:hAnsi="Times New Roman" w:cs="Times New Roman"/>
                <w:bCs/>
                <w:sz w:val="28"/>
                <w:szCs w:val="28"/>
              </w:rPr>
              <w:t xml:space="preserve"> г.   № __________</w:t>
            </w:r>
          </w:p>
        </w:tc>
      </w:tr>
    </w:tbl>
    <w:p w:rsidR="00100C53" w:rsidRPr="001160C7" w:rsidRDefault="00100C53" w:rsidP="00100C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100C53" w:rsidRPr="001160C7" w:rsidRDefault="00100C53" w:rsidP="00100C53">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100C5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1474F4">
        <w:rPr>
          <w:rFonts w:ascii="Times New Roman" w:hAnsi="Times New Roman" w:cs="Times New Roman"/>
          <w:b/>
          <w:sz w:val="28"/>
          <w:szCs w:val="28"/>
        </w:rPr>
        <w:t>. ОБЯЗАННОСТИ СТОРОН</w:t>
      </w: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 xml:space="preserve">ет все необходимые действия, связанные </w:t>
      </w:r>
      <w:r>
        <w:rPr>
          <w:rFonts w:ascii="Times New Roman" w:eastAsiaTheme="minorEastAsia" w:hAnsi="Times New Roman" w:cs="Times New Roman"/>
          <w:sz w:val="28"/>
          <w:szCs w:val="28"/>
          <w:lang w:eastAsia="ru-RU"/>
        </w:rPr>
        <w:br/>
        <w:t>с переходом права собственности на приобретаемое имущество.</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4</w:t>
      </w:r>
      <w:r w:rsidRPr="001474F4">
        <w:rPr>
          <w:rFonts w:ascii="Times New Roman" w:eastAsiaTheme="minorEastAsia" w:hAnsi="Times New Roman" w:cs="Times New Roman"/>
          <w:b/>
          <w:sz w:val="28"/>
          <w:szCs w:val="28"/>
          <w:lang w:eastAsia="ru-RU"/>
        </w:rPr>
        <w:t>. ПЕРЕДАЧА ИМУЩЕСТВА И  ПЕРЕХОД ПРАВА СОБСТВЕННОСТИ</w:t>
      </w: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8D04F7" w:rsidRDefault="00100C53" w:rsidP="008D04F7">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100C53" w:rsidRPr="008D04F7" w:rsidRDefault="00100C53" w:rsidP="008D04F7">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t>подписания договора купли-продажи и акта приема-передачи.</w:t>
      </w:r>
    </w:p>
    <w:p w:rsidR="00100C53" w:rsidRDefault="00100C53" w:rsidP="00100C53">
      <w:pPr>
        <w:spacing w:after="0" w:line="240" w:lineRule="auto"/>
        <w:ind w:firstLine="567"/>
        <w:jc w:val="both"/>
        <w:rPr>
          <w:rFonts w:ascii="Times New Roman" w:hAnsi="Times New Roman" w:cs="Times New Roman"/>
          <w:sz w:val="28"/>
          <w:szCs w:val="28"/>
        </w:rPr>
      </w:pPr>
    </w:p>
    <w:p w:rsidR="00100C53" w:rsidRDefault="00100C53" w:rsidP="00100C53">
      <w:pPr>
        <w:spacing w:after="0" w:line="240" w:lineRule="auto"/>
        <w:ind w:firstLine="567"/>
        <w:jc w:val="both"/>
        <w:rPr>
          <w:rFonts w:ascii="Times New Roman" w:hAnsi="Times New Roman" w:cs="Times New Roman"/>
          <w:sz w:val="28"/>
          <w:szCs w:val="28"/>
        </w:rPr>
      </w:pPr>
    </w:p>
    <w:p w:rsidR="00100C53" w:rsidRPr="001474F4" w:rsidRDefault="00100C53" w:rsidP="00100C53">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1474F4">
        <w:rPr>
          <w:rFonts w:ascii="Times New Roman" w:hAnsi="Times New Roman" w:cs="Times New Roman"/>
          <w:b/>
          <w:sz w:val="28"/>
          <w:szCs w:val="28"/>
        </w:rPr>
        <w:t>. ОТВЕТСТВЕННОСТЬ СТОРОН</w:t>
      </w:r>
    </w:p>
    <w:p w:rsidR="00100C53" w:rsidRDefault="00100C53" w:rsidP="00100C53">
      <w:pPr>
        <w:widowControl w:val="0"/>
        <w:autoSpaceDE w:val="0"/>
        <w:autoSpaceDN w:val="0"/>
        <w:spacing w:after="0" w:line="240" w:lineRule="auto"/>
        <w:jc w:val="center"/>
        <w:rPr>
          <w:rFonts w:ascii="Times New Roman" w:hAnsi="Times New Roman" w:cs="Times New Roman"/>
          <w:sz w:val="28"/>
          <w:szCs w:val="28"/>
        </w:rPr>
      </w:pPr>
    </w:p>
    <w:p w:rsidR="00100C53" w:rsidRPr="001A5083" w:rsidRDefault="00100C53" w:rsidP="00100C5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Pr="001474F4">
        <w:rPr>
          <w:rFonts w:ascii="Times New Roman" w:eastAsiaTheme="minorEastAsia" w:hAnsi="Times New Roman" w:cs="Times New Roman"/>
          <w:b/>
          <w:sz w:val="28"/>
          <w:szCs w:val="28"/>
          <w:lang w:eastAsia="ru-RU"/>
        </w:rPr>
        <w:t xml:space="preserve">. ПОРЯДОК РАЗРЕШЕНИЯ СПОРОВ </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6.3. По всем вопросам, не предусмотренным Договором, Стороны руководствуются законодательством Российской Федерации.</w:t>
      </w: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Default="00100C53" w:rsidP="00100C53">
      <w:pPr>
        <w:spacing w:after="0" w:line="240" w:lineRule="auto"/>
        <w:ind w:firstLine="567"/>
        <w:jc w:val="both"/>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7</w:t>
      </w:r>
      <w:r w:rsidRPr="001474F4">
        <w:rPr>
          <w:rFonts w:ascii="Times New Roman" w:eastAsiaTheme="minorEastAsia" w:hAnsi="Times New Roman" w:cs="Times New Roman"/>
          <w:b/>
          <w:sz w:val="28"/>
          <w:szCs w:val="28"/>
          <w:lang w:eastAsia="ru-RU"/>
        </w:rPr>
        <w:t>. ЗАКЛЮЧИТЕЛЬНЫЕ ПОЛОЖЕНИЯ</w:t>
      </w:r>
    </w:p>
    <w:p w:rsidR="00100C53" w:rsidRPr="00951029"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A5083" w:rsidRDefault="00100C53" w:rsidP="00100C5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7.1.</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56740E" w:rsidRDefault="00100C53" w:rsidP="00100C5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w:t>
      </w:r>
      <w:r>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двух</w:t>
      </w:r>
      <w:r w:rsidRPr="001A508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экземплярах, имеющих одинаковую юридическую силу, по одному для каждой из Сторон</w:t>
      </w:r>
      <w:r>
        <w:rPr>
          <w:rFonts w:ascii="Times New Roman" w:eastAsiaTheme="minorEastAsia" w:hAnsi="Times New Roman" w:cs="Times New Roman"/>
          <w:sz w:val="28"/>
          <w:szCs w:val="28"/>
          <w:lang w:eastAsia="ru-RU"/>
        </w:rPr>
        <w:t>.</w:t>
      </w:r>
    </w:p>
    <w:p w:rsidR="00100C53" w:rsidRPr="001A5083" w:rsidRDefault="00100C53" w:rsidP="00100C53">
      <w:pPr>
        <w:spacing w:after="0" w:line="240" w:lineRule="auto"/>
        <w:ind w:firstLine="567"/>
        <w:jc w:val="both"/>
        <w:rPr>
          <w:rFonts w:ascii="Times New Roman" w:eastAsiaTheme="minorEastAsia" w:hAnsi="Times New Roman" w:cs="Times New Roman"/>
          <w:b/>
          <w:sz w:val="28"/>
          <w:szCs w:val="28"/>
          <w:lang w:eastAsia="ru-RU"/>
        </w:rPr>
      </w:pPr>
      <w:bookmarkStart w:id="1" w:name="_GoBack"/>
      <w:bookmarkEnd w:id="1"/>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100C53" w:rsidRDefault="00100C53" w:rsidP="00100C53">
      <w:pPr>
        <w:spacing w:after="0" w:line="240" w:lineRule="auto"/>
        <w:ind w:left="360"/>
        <w:jc w:val="center"/>
        <w:rPr>
          <w:rFonts w:ascii="Times New Roman" w:eastAsiaTheme="minorEastAsia" w:hAnsi="Times New Roman" w:cs="Times New Roman"/>
          <w:sz w:val="28"/>
          <w:szCs w:val="28"/>
          <w:lang w:eastAsia="ru-RU"/>
        </w:rPr>
      </w:pPr>
    </w:p>
    <w:p w:rsidR="00100C53" w:rsidRPr="001474F4" w:rsidRDefault="00100C53" w:rsidP="00100C53">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8</w:t>
      </w:r>
      <w:r w:rsidRPr="001474F4">
        <w:rPr>
          <w:rFonts w:ascii="Times New Roman" w:eastAsiaTheme="minorEastAsia" w:hAnsi="Times New Roman" w:cs="Times New Roman"/>
          <w:b/>
          <w:sz w:val="28"/>
          <w:szCs w:val="28"/>
          <w:lang w:eastAsia="ru-RU"/>
        </w:rPr>
        <w:t xml:space="preserve">. АДРЕСА И РЕКВИЗИТЫ СТОРОН </w:t>
      </w:r>
    </w:p>
    <w:tbl>
      <w:tblPr>
        <w:tblW w:w="0" w:type="auto"/>
        <w:tblLook w:val="04A0" w:firstRow="1" w:lastRow="0" w:firstColumn="1" w:lastColumn="0" w:noHBand="0" w:noVBand="1"/>
      </w:tblPr>
      <w:tblGrid>
        <w:gridCol w:w="4644"/>
        <w:gridCol w:w="4927"/>
      </w:tblGrid>
      <w:tr w:rsidR="00100C53" w:rsidRPr="001A5083" w:rsidTr="00100C53">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8D04F7" w:rsidTr="00100C53">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Отделение НБ РА Банка России г.Горно-Алтайск</w:t>
            </w:r>
          </w:p>
          <w:p w:rsidR="00100C53" w:rsidRPr="001A5083" w:rsidRDefault="00100C53" w:rsidP="00100C53">
            <w:pPr>
              <w:spacing w:after="0" w:line="240" w:lineRule="auto"/>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00C53" w:rsidRPr="001A5083" w:rsidRDefault="00100C53" w:rsidP="00100C53">
            <w:pPr>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6"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p>
          <w:p w:rsidR="00100C53" w:rsidRDefault="00100C53" w:rsidP="00100C53">
            <w:pPr>
              <w:spacing w:after="0" w:line="240" w:lineRule="auto"/>
              <w:contextualSpacing/>
              <w:rPr>
                <w:rFonts w:ascii="Times New Roman" w:hAnsi="Times New Roman"/>
                <w:sz w:val="28"/>
                <w:szCs w:val="28"/>
              </w:rPr>
            </w:pPr>
            <w:r>
              <w:rPr>
                <w:rFonts w:ascii="Times New Roman" w:hAnsi="Times New Roman"/>
                <w:sz w:val="28"/>
                <w:szCs w:val="28"/>
              </w:rPr>
              <w:t>«____»_______________2019</w:t>
            </w:r>
            <w:r w:rsidRPr="001A5083">
              <w:rPr>
                <w:rFonts w:ascii="Times New Roman" w:hAnsi="Times New Roman"/>
                <w:sz w:val="28"/>
                <w:szCs w:val="28"/>
              </w:rPr>
              <w:t xml:space="preserve"> г.</w:t>
            </w:r>
          </w:p>
          <w:p w:rsidR="00100C53" w:rsidRPr="00AB7987" w:rsidRDefault="00100C53" w:rsidP="00100C53">
            <w:pPr>
              <w:spacing w:after="0" w:line="240" w:lineRule="auto"/>
              <w:contextualSpacing/>
              <w:rPr>
                <w:rFonts w:ascii="Times New Roman" w:hAnsi="Times New Roman"/>
                <w:sz w:val="16"/>
                <w:szCs w:val="16"/>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 </w:t>
            </w:r>
          </w:p>
        </w:tc>
      </w:tr>
    </w:tbl>
    <w:p w:rsidR="00100C53" w:rsidRPr="001A5083" w:rsidRDefault="00100C53" w:rsidP="00100C53">
      <w:pPr>
        <w:widowControl w:val="0"/>
        <w:autoSpaceDE w:val="0"/>
        <w:autoSpaceDN w:val="0"/>
        <w:spacing w:after="0" w:line="240" w:lineRule="auto"/>
        <w:jc w:val="both"/>
        <w:rPr>
          <w:rFonts w:ascii="Times New Roman" w:hAnsi="Times New Roman" w:cs="Times New Roman"/>
          <w:sz w:val="28"/>
          <w:szCs w:val="28"/>
        </w:rPr>
      </w:pP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00C53" w:rsidRDefault="00100C53" w:rsidP="00100C53">
      <w:pPr>
        <w:spacing w:after="0" w:line="240" w:lineRule="auto"/>
        <w:ind w:left="4253"/>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p>
    <w:p w:rsidR="00100C53" w:rsidRPr="001A5083" w:rsidRDefault="00100C53" w:rsidP="00100C5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Pr>
          <w:rFonts w:ascii="Times New Roman" w:eastAsiaTheme="minorEastAsia" w:hAnsi="Times New Roman" w:cs="Times New Roman"/>
          <w:sz w:val="28"/>
          <w:szCs w:val="28"/>
          <w:lang w:eastAsia="ru-RU"/>
        </w:rPr>
        <w:t xml:space="preserve"> </w:t>
      </w:r>
      <w:r w:rsidRPr="001A5083">
        <w:rPr>
          <w:rFonts w:ascii="Times New Roman" w:eastAsia="Times New Roman" w:hAnsi="Times New Roman" w:cs="Times New Roman"/>
          <w:sz w:val="28"/>
          <w:szCs w:val="28"/>
          <w:lang w:eastAsia="ru-RU"/>
        </w:rPr>
        <w:t>от «____» _______201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w:t>
      </w:r>
    </w:p>
    <w:p w:rsidR="00100C5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00C53" w:rsidRPr="001A5083" w:rsidRDefault="00100C53" w:rsidP="00100C5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100C53" w:rsidRDefault="00100C53" w:rsidP="00100C53">
      <w:pPr>
        <w:spacing w:after="0" w:line="240" w:lineRule="auto"/>
        <w:jc w:val="both"/>
        <w:rPr>
          <w:rFonts w:ascii="Times New Roman" w:eastAsiaTheme="minorEastAsia" w:hAnsi="Times New Roman" w:cs="Times New Roman"/>
          <w:sz w:val="28"/>
          <w:szCs w:val="28"/>
          <w:lang w:eastAsia="ru-RU"/>
        </w:rPr>
      </w:pPr>
    </w:p>
    <w:p w:rsidR="00100C53" w:rsidRPr="001A5083" w:rsidRDefault="00100C53" w:rsidP="00100C53">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9</w:t>
      </w:r>
      <w:r w:rsidRPr="001A5083">
        <w:rPr>
          <w:rFonts w:ascii="Times New Roman" w:eastAsiaTheme="minorEastAsia" w:hAnsi="Times New Roman" w:cs="Times New Roman"/>
          <w:sz w:val="28"/>
          <w:szCs w:val="28"/>
          <w:lang w:eastAsia="ru-RU"/>
        </w:rPr>
        <w:t xml:space="preserve"> г.</w:t>
      </w:r>
    </w:p>
    <w:p w:rsidR="00100C53" w:rsidRPr="001A5083" w:rsidRDefault="00100C53" w:rsidP="00100C53">
      <w:pPr>
        <w:spacing w:after="0" w:line="240" w:lineRule="auto"/>
        <w:ind w:firstLine="708"/>
        <w:jc w:val="both"/>
        <w:rPr>
          <w:rFonts w:ascii="Times New Roman" w:eastAsiaTheme="minorEastAsia" w:hAnsi="Times New Roman" w:cs="Times New Roman"/>
          <w:b/>
          <w:sz w:val="28"/>
          <w:szCs w:val="28"/>
          <w:lang w:eastAsia="ru-RU"/>
        </w:rPr>
      </w:pPr>
    </w:p>
    <w:p w:rsidR="00100C53" w:rsidRPr="001A5083" w:rsidRDefault="00100C53" w:rsidP="00100C53">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Pr>
          <w:rFonts w:ascii="Times New Roman" w:eastAsiaTheme="minorEastAsia" w:hAnsi="Times New Roman" w:cs="Times New Roman"/>
          <w:sz w:val="28"/>
          <w:szCs w:val="28"/>
          <w:lang w:eastAsia="ru-RU"/>
        </w:rPr>
        <w:br/>
      </w:r>
      <w:r w:rsidRPr="001A5083">
        <w:rPr>
          <w:rFonts w:ascii="Times New Roman" w:eastAsiaTheme="minorEastAsia" w:hAnsi="Times New Roman" w:cs="Times New Roman"/>
          <w:sz w:val="28"/>
          <w:szCs w:val="28"/>
          <w:lang w:eastAsia="ru-RU"/>
        </w:rPr>
        <w:t>(МУ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начальника управления </w:t>
      </w:r>
      <w:proofErr w:type="spellStart"/>
      <w:r>
        <w:rPr>
          <w:rFonts w:ascii="Times New Roman" w:eastAsiaTheme="minorEastAsia" w:hAnsi="Times New Roman" w:cs="Times New Roman"/>
          <w:sz w:val="28"/>
          <w:szCs w:val="28"/>
          <w:lang w:eastAsia="ru-RU"/>
        </w:rPr>
        <w:t>Челтугашевой</w:t>
      </w:r>
      <w:proofErr w:type="spellEnd"/>
      <w:r>
        <w:rPr>
          <w:rFonts w:ascii="Times New Roman" w:eastAsiaTheme="minorEastAsia" w:hAnsi="Times New Roman" w:cs="Times New Roman"/>
          <w:sz w:val="28"/>
          <w:szCs w:val="28"/>
          <w:lang w:eastAsia="ru-RU"/>
        </w:rPr>
        <w:t xml:space="preserve"> Валентины Владимировны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A5083">
        <w:rPr>
          <w:rFonts w:ascii="Times New Roman" w:eastAsiaTheme="minorEastAsia" w:hAnsi="Times New Roman" w:cs="Times New Roman"/>
          <w:sz w:val="28"/>
          <w:szCs w:val="28"/>
          <w:lang w:eastAsia="ru-RU"/>
        </w:rPr>
        <w:t xml:space="preserve">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BC8DB9B5E45041B78B16B45DA1673C3E"/>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BC8DB9B5E45041B78B16B45DA1673C3E"/>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100C53" w:rsidRPr="001A5083" w:rsidRDefault="00100C53" w:rsidP="00100C5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 передает в собственность Покупателя </w:t>
      </w:r>
      <w:r w:rsidRPr="007171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следующее </w:t>
      </w:r>
      <w:r w:rsidRPr="001A5083">
        <w:rPr>
          <w:rFonts w:ascii="Times New Roman" w:eastAsia="Times New Roman" w:hAnsi="Times New Roman" w:cs="Times New Roman"/>
          <w:sz w:val="28"/>
          <w:szCs w:val="28"/>
          <w:lang w:eastAsia="ru-RU"/>
        </w:rPr>
        <w:t>имущество</w:t>
      </w:r>
      <w:r w:rsidRPr="001A5083">
        <w:rPr>
          <w:rFonts w:ascii="Times New Roman" w:eastAsia="Times New Roman" w:hAnsi="Times New Roman" w:cs="Times New Roman"/>
          <w:color w:val="000000"/>
          <w:sz w:val="28"/>
          <w:szCs w:val="28"/>
          <w:lang w:eastAsia="ru-RU"/>
        </w:rPr>
        <w:t xml:space="preserve">: </w:t>
      </w:r>
      <w:r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ab/>
      </w: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00C53" w:rsidRPr="001A5083" w:rsidRDefault="00100C53" w:rsidP="00100C5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00C53" w:rsidRPr="001A5083" w:rsidRDefault="00100C53" w:rsidP="00100C5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100C53" w:rsidRPr="001A5083" w:rsidTr="00100C53">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100C53" w:rsidRPr="008D04F7" w:rsidTr="00100C53">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00C53" w:rsidRPr="001A5083" w:rsidRDefault="00100C53" w:rsidP="00100C53">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100C53" w:rsidRPr="001A5083" w:rsidRDefault="00100C53" w:rsidP="00100C53">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00C53" w:rsidRPr="001A5083" w:rsidRDefault="00100C53" w:rsidP="00100C53">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00C53" w:rsidRPr="001A5083" w:rsidRDefault="00100C53" w:rsidP="00100C53">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Pr="001A5083" w:rsidRDefault="00100C53" w:rsidP="00100C53">
            <w:pPr>
              <w:spacing w:after="0" w:line="240" w:lineRule="auto"/>
              <w:rPr>
                <w:rFonts w:ascii="Times New Roman" w:eastAsia="Calibri" w:hAnsi="Times New Roman"/>
                <w:sz w:val="28"/>
                <w:szCs w:val="28"/>
                <w:lang w:val="en-US"/>
              </w:rPr>
            </w:pPr>
          </w:p>
        </w:tc>
      </w:tr>
      <w:tr w:rsidR="00100C53" w:rsidRPr="001A5083" w:rsidTr="00100C53">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00C53" w:rsidRPr="001A5083" w:rsidRDefault="00100C53" w:rsidP="00100C53">
            <w:pPr>
              <w:spacing w:after="0" w:line="240" w:lineRule="auto"/>
              <w:contextualSpacing/>
              <w:jc w:val="both"/>
              <w:rPr>
                <w:rFonts w:ascii="Times New Roman" w:hAnsi="Times New Roman"/>
                <w:sz w:val="28"/>
                <w:szCs w:val="28"/>
              </w:rPr>
            </w:pPr>
          </w:p>
          <w:p w:rsidR="00100C53" w:rsidRPr="001A5083" w:rsidRDefault="00100C53" w:rsidP="00100C53">
            <w:pPr>
              <w:spacing w:after="0" w:line="240" w:lineRule="auto"/>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В. В. </w:t>
            </w:r>
            <w:proofErr w:type="spellStart"/>
            <w:r>
              <w:rPr>
                <w:rFonts w:ascii="Times New Roman" w:hAnsi="Times New Roman"/>
                <w:sz w:val="28"/>
                <w:szCs w:val="28"/>
              </w:rPr>
              <w:t>Челтугашева</w:t>
            </w:r>
            <w:proofErr w:type="spellEnd"/>
            <w:r w:rsidRPr="001A5083">
              <w:rPr>
                <w:rFonts w:ascii="Times New Roman" w:hAnsi="Times New Roman"/>
                <w:sz w:val="28"/>
                <w:szCs w:val="28"/>
              </w:rPr>
              <w:t xml:space="preserve"> /</w:t>
            </w:r>
          </w:p>
          <w:p w:rsidR="00100C53" w:rsidRPr="001A508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00C53" w:rsidRDefault="00100C53" w:rsidP="00100C53">
            <w:pPr>
              <w:spacing w:after="0" w:line="240" w:lineRule="auto"/>
              <w:contextualSpacing/>
              <w:rPr>
                <w:rFonts w:ascii="Times New Roman" w:hAnsi="Times New Roman"/>
                <w:sz w:val="28"/>
                <w:szCs w:val="28"/>
              </w:rPr>
            </w:pPr>
            <w:r w:rsidRPr="001A5083">
              <w:rPr>
                <w:rFonts w:ascii="Times New Roman" w:hAnsi="Times New Roman"/>
                <w:sz w:val="28"/>
                <w:szCs w:val="28"/>
              </w:rPr>
              <w:t>«____»_______________201</w:t>
            </w:r>
            <w:r>
              <w:rPr>
                <w:rFonts w:ascii="Times New Roman" w:hAnsi="Times New Roman"/>
                <w:sz w:val="28"/>
                <w:szCs w:val="28"/>
              </w:rPr>
              <w:t>9</w:t>
            </w:r>
            <w:r w:rsidRPr="001A5083">
              <w:rPr>
                <w:rFonts w:ascii="Times New Roman" w:hAnsi="Times New Roman"/>
                <w:sz w:val="28"/>
                <w:szCs w:val="28"/>
              </w:rPr>
              <w:t xml:space="preserve"> г.</w:t>
            </w:r>
          </w:p>
          <w:p w:rsidR="00100C53" w:rsidRPr="001A5083" w:rsidRDefault="00100C53" w:rsidP="00100C53">
            <w:pPr>
              <w:spacing w:after="0" w:line="240" w:lineRule="auto"/>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C53" w:rsidRDefault="00100C53" w:rsidP="00100C53">
            <w:pPr>
              <w:pBdr>
                <w:bottom w:val="single" w:sz="12" w:space="1" w:color="auto"/>
              </w:pBdr>
              <w:spacing w:after="0" w:line="240" w:lineRule="auto"/>
              <w:jc w:val="both"/>
              <w:rPr>
                <w:rFonts w:ascii="Times New Roman" w:eastAsia="Calibri" w:hAnsi="Times New Roman"/>
                <w:sz w:val="28"/>
                <w:szCs w:val="28"/>
              </w:rPr>
            </w:pPr>
          </w:p>
          <w:p w:rsidR="00100C53" w:rsidRDefault="00100C53" w:rsidP="00100C53">
            <w:pPr>
              <w:spacing w:after="0" w:line="240" w:lineRule="auto"/>
              <w:jc w:val="both"/>
              <w:rPr>
                <w:rFonts w:ascii="Times New Roman" w:eastAsia="Calibri" w:hAnsi="Times New Roman"/>
                <w:sz w:val="28"/>
                <w:szCs w:val="28"/>
              </w:rPr>
            </w:pPr>
          </w:p>
          <w:p w:rsidR="00100C53" w:rsidRPr="001A5083" w:rsidRDefault="00100C53" w:rsidP="00100C53">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Pr="001A5083">
              <w:rPr>
                <w:rFonts w:ascii="Times New Roman" w:eastAsia="Calibri" w:hAnsi="Times New Roman"/>
                <w:sz w:val="28"/>
                <w:szCs w:val="28"/>
              </w:rPr>
              <w:t>/ _________ /</w:t>
            </w:r>
          </w:p>
          <w:p w:rsidR="00100C53" w:rsidRPr="00425903" w:rsidRDefault="00100C53" w:rsidP="00100C53">
            <w:pPr>
              <w:spacing w:after="0" w:line="240" w:lineRule="auto"/>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100C53" w:rsidRPr="001A5083" w:rsidRDefault="00100C53" w:rsidP="00100C53">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9</w:t>
            </w:r>
            <w:r w:rsidRPr="001A5083">
              <w:rPr>
                <w:rFonts w:ascii="Times New Roman" w:eastAsia="Calibri" w:hAnsi="Times New Roman"/>
                <w:sz w:val="28"/>
                <w:szCs w:val="28"/>
              </w:rPr>
              <w:t xml:space="preserve"> г.</w:t>
            </w:r>
          </w:p>
        </w:tc>
      </w:tr>
    </w:tbl>
    <w:p w:rsidR="00100C53" w:rsidRPr="00ED6ACD" w:rsidRDefault="00100C53" w:rsidP="00100C53">
      <w:pPr>
        <w:widowControl w:val="0"/>
        <w:tabs>
          <w:tab w:val="left" w:pos="7725"/>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00C53" w:rsidRPr="00156235" w:rsidRDefault="00100C53" w:rsidP="00100C53">
      <w:pPr>
        <w:spacing w:after="0" w:line="240" w:lineRule="auto"/>
        <w:jc w:val="center"/>
        <w:rPr>
          <w:rFonts w:ascii="Times New Roman" w:hAnsi="Times New Roman" w:cs="Times New Roman"/>
          <w:sz w:val="28"/>
          <w:szCs w:val="28"/>
        </w:rPr>
      </w:pPr>
    </w:p>
    <w:p w:rsidR="00100C53" w:rsidRPr="00C82474" w:rsidRDefault="00100C53" w:rsidP="00100C53">
      <w:pPr>
        <w:spacing w:after="0" w:line="240" w:lineRule="auto"/>
        <w:rPr>
          <w:rFonts w:ascii="Times New Roman" w:hAnsi="Times New Roman" w:cs="Times New Roman"/>
          <w:sz w:val="28"/>
          <w:szCs w:val="28"/>
        </w:rPr>
      </w:pPr>
    </w:p>
    <w:p w:rsidR="00100C53" w:rsidRDefault="00100C53"/>
    <w:sectPr w:rsidR="00100C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40" w:rsidRDefault="00675640">
      <w:pPr>
        <w:spacing w:after="0" w:line="240" w:lineRule="auto"/>
      </w:pPr>
      <w:r>
        <w:separator/>
      </w:r>
    </w:p>
  </w:endnote>
  <w:endnote w:type="continuationSeparator" w:id="0">
    <w:p w:rsidR="00675640" w:rsidRDefault="0067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D91789" w:rsidRDefault="00D91789">
        <w:pPr>
          <w:pStyle w:val="a6"/>
          <w:jc w:val="center"/>
        </w:pPr>
        <w:r>
          <w:rPr>
            <w:noProof/>
          </w:rPr>
          <mc:AlternateContent>
            <mc:Choice Requires="wps">
              <w:drawing>
                <wp:inline distT="0" distB="0" distL="0" distR="0" wp14:anchorId="6DA1951E" wp14:editId="6AE294A2">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D91789" w:rsidRDefault="00D91789">
        <w:pPr>
          <w:pStyle w:val="a6"/>
          <w:jc w:val="center"/>
        </w:pPr>
        <w:r>
          <w:fldChar w:fldCharType="begin"/>
        </w:r>
        <w:r>
          <w:instrText xml:space="preserve"> PAGE    \* MERGEFORMAT </w:instrText>
        </w:r>
        <w:r>
          <w:fldChar w:fldCharType="separate"/>
        </w:r>
        <w:r w:rsidR="0056740E">
          <w:rPr>
            <w:noProof/>
          </w:rPr>
          <w:t>20</w:t>
        </w:r>
        <w:r>
          <w:rPr>
            <w:noProof/>
          </w:rPr>
          <w:fldChar w:fldCharType="end"/>
        </w:r>
      </w:p>
    </w:sdtContent>
  </w:sdt>
  <w:p w:rsidR="00D91789" w:rsidRDefault="00D917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D91789" w:rsidRDefault="00D91789">
        <w:pPr>
          <w:pStyle w:val="a6"/>
          <w:jc w:val="center"/>
        </w:pPr>
        <w:r>
          <w:rPr>
            <w:noProof/>
          </w:rPr>
          <mc:AlternateContent>
            <mc:Choice Requires="wps">
              <w:drawing>
                <wp:inline distT="0" distB="0" distL="0" distR="0" wp14:anchorId="116D0B0F" wp14:editId="1F4DE9D6">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D91789" w:rsidRDefault="00D91789">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D91789" w:rsidRDefault="00D917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40" w:rsidRDefault="00675640">
      <w:pPr>
        <w:spacing w:after="0" w:line="240" w:lineRule="auto"/>
      </w:pPr>
      <w:r>
        <w:separator/>
      </w:r>
    </w:p>
  </w:footnote>
  <w:footnote w:type="continuationSeparator" w:id="0">
    <w:p w:rsidR="00675640" w:rsidRDefault="0067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89" w:rsidRDefault="0067564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89" w:rsidRDefault="0067564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BD"/>
    <w:rsid w:val="00044E3B"/>
    <w:rsid w:val="000F34D1"/>
    <w:rsid w:val="00100C53"/>
    <w:rsid w:val="001278BD"/>
    <w:rsid w:val="002E2F61"/>
    <w:rsid w:val="004F73BF"/>
    <w:rsid w:val="00557460"/>
    <w:rsid w:val="0056740E"/>
    <w:rsid w:val="00581391"/>
    <w:rsid w:val="00653F06"/>
    <w:rsid w:val="00675640"/>
    <w:rsid w:val="008B20E1"/>
    <w:rsid w:val="008D04F7"/>
    <w:rsid w:val="00946E2E"/>
    <w:rsid w:val="009B283A"/>
    <w:rsid w:val="00C44BBA"/>
    <w:rsid w:val="00C625CA"/>
    <w:rsid w:val="00CD22D3"/>
    <w:rsid w:val="00D46034"/>
    <w:rsid w:val="00D91789"/>
    <w:rsid w:val="00D93A34"/>
    <w:rsid w:val="00E333A9"/>
    <w:rsid w:val="00E9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53"/>
  </w:style>
  <w:style w:type="paragraph" w:styleId="3">
    <w:name w:val="heading 3"/>
    <w:basedOn w:val="a"/>
    <w:next w:val="a"/>
    <w:link w:val="30"/>
    <w:qFormat/>
    <w:rsid w:val="00100C5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0C53"/>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100C53"/>
    <w:rPr>
      <w:rFonts w:eastAsiaTheme="minorEastAsia"/>
      <w:lang w:eastAsia="ru-RU"/>
    </w:rPr>
  </w:style>
  <w:style w:type="paragraph" w:styleId="a4">
    <w:name w:val="header"/>
    <w:basedOn w:val="a"/>
    <w:link w:val="a3"/>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uiPriority w:val="99"/>
    <w:semiHidden/>
    <w:rsid w:val="00100C53"/>
  </w:style>
  <w:style w:type="character" w:customStyle="1" w:styleId="a5">
    <w:name w:val="Нижний колонтитул Знак"/>
    <w:basedOn w:val="a0"/>
    <w:link w:val="a6"/>
    <w:uiPriority w:val="99"/>
    <w:rsid w:val="00100C53"/>
    <w:rPr>
      <w:rFonts w:eastAsiaTheme="minorEastAsia"/>
      <w:lang w:eastAsia="ru-RU"/>
    </w:rPr>
  </w:style>
  <w:style w:type="paragraph" w:styleId="a6">
    <w:name w:val="footer"/>
    <w:basedOn w:val="a"/>
    <w:link w:val="a5"/>
    <w:uiPriority w:val="99"/>
    <w:unhideWhenUsed/>
    <w:rsid w:val="00100C53"/>
    <w:pPr>
      <w:tabs>
        <w:tab w:val="center" w:pos="4677"/>
        <w:tab w:val="right" w:pos="9355"/>
      </w:tabs>
      <w:spacing w:after="0" w:line="240" w:lineRule="auto"/>
    </w:pPr>
    <w:rPr>
      <w:rFonts w:eastAsiaTheme="minorEastAsia"/>
      <w:lang w:eastAsia="ru-RU"/>
    </w:rPr>
  </w:style>
  <w:style w:type="character" w:customStyle="1" w:styleId="10">
    <w:name w:val="Нижний колонтитул Знак1"/>
    <w:basedOn w:val="a0"/>
    <w:uiPriority w:val="99"/>
    <w:semiHidden/>
    <w:rsid w:val="00100C53"/>
  </w:style>
  <w:style w:type="character" w:customStyle="1" w:styleId="a7">
    <w:name w:val="Текст выноски Знак"/>
    <w:basedOn w:val="a0"/>
    <w:link w:val="a8"/>
    <w:uiPriority w:val="99"/>
    <w:semiHidden/>
    <w:rsid w:val="00100C53"/>
    <w:rPr>
      <w:rFonts w:ascii="Tahoma" w:hAnsi="Tahoma" w:cs="Tahoma"/>
      <w:sz w:val="16"/>
      <w:szCs w:val="16"/>
    </w:rPr>
  </w:style>
  <w:style w:type="paragraph" w:styleId="a8">
    <w:name w:val="Balloon Text"/>
    <w:basedOn w:val="a"/>
    <w:link w:val="a7"/>
    <w:uiPriority w:val="99"/>
    <w:semiHidden/>
    <w:unhideWhenUsed/>
    <w:rsid w:val="00100C5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100C53"/>
    <w:rPr>
      <w:rFonts w:ascii="Tahoma" w:hAnsi="Tahoma" w:cs="Tahoma"/>
      <w:sz w:val="16"/>
      <w:szCs w:val="16"/>
    </w:rPr>
  </w:style>
  <w:style w:type="character" w:customStyle="1" w:styleId="a9">
    <w:name w:val="Основной текст Знак"/>
    <w:basedOn w:val="a0"/>
    <w:link w:val="aa"/>
    <w:rsid w:val="00100C53"/>
    <w:rPr>
      <w:rFonts w:ascii="Times New Roman" w:eastAsia="Times New Roman" w:hAnsi="Times New Roman" w:cs="Times New Roman"/>
      <w:sz w:val="20"/>
      <w:szCs w:val="20"/>
      <w:lang w:eastAsia="ru-RU"/>
    </w:rPr>
  </w:style>
  <w:style w:type="paragraph" w:styleId="aa">
    <w:name w:val="Body Text"/>
    <w:basedOn w:val="a"/>
    <w:link w:val="a9"/>
    <w:rsid w:val="00100C53"/>
    <w:pPr>
      <w:spacing w:after="0" w:line="240" w:lineRule="auto"/>
      <w:jc w:val="both"/>
    </w:pPr>
    <w:rPr>
      <w:rFonts w:ascii="Times New Roman" w:eastAsia="Times New Roman" w:hAnsi="Times New Roman" w:cs="Times New Roman"/>
      <w:sz w:val="20"/>
      <w:szCs w:val="20"/>
      <w:lang w:eastAsia="ru-RU"/>
    </w:rPr>
  </w:style>
  <w:style w:type="character" w:customStyle="1" w:styleId="12">
    <w:name w:val="Основной текст Знак1"/>
    <w:basedOn w:val="a0"/>
    <w:uiPriority w:val="99"/>
    <w:semiHidden/>
    <w:rsid w:val="00100C53"/>
  </w:style>
  <w:style w:type="character" w:customStyle="1" w:styleId="ab">
    <w:name w:val="Название Знак"/>
    <w:basedOn w:val="a0"/>
    <w:link w:val="ac"/>
    <w:rsid w:val="00100C53"/>
    <w:rPr>
      <w:rFonts w:ascii="Times New Roman" w:eastAsia="Times New Roman" w:hAnsi="Times New Roman" w:cs="Times New Roman"/>
      <w:b/>
      <w:sz w:val="28"/>
      <w:szCs w:val="20"/>
      <w:u w:val="single"/>
      <w:lang w:eastAsia="ru-RU"/>
    </w:rPr>
  </w:style>
  <w:style w:type="paragraph" w:styleId="ac">
    <w:name w:val="Title"/>
    <w:basedOn w:val="a"/>
    <w:link w:val="ab"/>
    <w:qFormat/>
    <w:rsid w:val="00100C53"/>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13">
    <w:name w:val="Название Знак1"/>
    <w:basedOn w:val="a0"/>
    <w:uiPriority w:val="10"/>
    <w:rsid w:val="00100C53"/>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00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00C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DB9B5E45041B78B16B45DA1673C3E"/>
        <w:category>
          <w:name w:val="Общие"/>
          <w:gallery w:val="placeholder"/>
        </w:category>
        <w:types>
          <w:type w:val="bbPlcHdr"/>
        </w:types>
        <w:behaviors>
          <w:behavior w:val="content"/>
        </w:behaviors>
        <w:guid w:val="{0B2EA5A1-8FFA-481A-B8AC-13B73652972C}"/>
      </w:docPartPr>
      <w:docPartBody>
        <w:p w:rsidR="003D72B7" w:rsidRDefault="003D72B7" w:rsidP="003D72B7">
          <w:pPr>
            <w:pStyle w:val="BC8DB9B5E45041B78B16B45DA1673C3E"/>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B7"/>
    <w:rsid w:val="003D72B7"/>
    <w:rsid w:val="003F2301"/>
    <w:rsid w:val="009E0D94"/>
    <w:rsid w:val="00B628B8"/>
    <w:rsid w:val="00B9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2B7"/>
  </w:style>
  <w:style w:type="paragraph" w:customStyle="1" w:styleId="BC8DB9B5E45041B78B16B45DA1673C3E">
    <w:name w:val="BC8DB9B5E45041B78B16B45DA1673C3E"/>
    <w:rsid w:val="003D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22</Pages>
  <Words>6271</Words>
  <Characters>35748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2019-05-30T07:16:00Z</cp:lastPrinted>
  <dcterms:created xsi:type="dcterms:W3CDTF">2019-05-29T08:11:00Z</dcterms:created>
  <dcterms:modified xsi:type="dcterms:W3CDTF">2019-05-30T07:16:00Z</dcterms:modified>
</cp:coreProperties>
</file>