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 xml:space="preserve">Утвержден общим собранием ТСЖ 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Протокол от 14.02.2015г № 3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Отчет об исполнении сметы доходов и расходов ТСЖ « Золотая осень» за 2014 год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lang w:val="en-US"/>
        </w:rPr>
        <w:t>I</w:t>
      </w:r>
      <w:r>
        <w:rPr>
          <w:b/>
        </w:rPr>
        <w:t>. Исходные данные</w:t>
      </w:r>
    </w:p>
    <w:p>
      <w:pPr>
        <w:pStyle w:val="style0"/>
      </w:pPr>
      <w:r>
        <w:rPr/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783"/>
        <w:gridCol w:w="4783"/>
      </w:tblGrid>
      <w:tr>
        <w:trPr>
          <w:cantSplit w:val="false"/>
        </w:trPr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Расчетный счет на 01.07.2014г.</w:t>
            </w:r>
          </w:p>
        </w:tc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 руб.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Капитальный ремонт - планируемая</w:t>
            </w:r>
          </w:p>
        </w:tc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70253,82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lang w:val="en-US"/>
        </w:rPr>
        <w:t>II</w:t>
      </w:r>
      <w:r>
        <w:rPr>
          <w:b/>
        </w:rPr>
        <w:t>. Отчет по статьям доходов</w:t>
      </w:r>
    </w:p>
    <w:p>
      <w:pPr>
        <w:pStyle w:val="style0"/>
      </w:pPr>
      <w:r>
        <w:rPr/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91"/>
        <w:gridCol w:w="2390"/>
        <w:gridCol w:w="2390"/>
        <w:gridCol w:w="2396"/>
      </w:tblGrid>
      <w:tr>
        <w:trPr>
          <w:cantSplit w:val="false"/>
        </w:trPr>
        <w:tc>
          <w:tcPr>
            <w:tcW w:type="dxa" w:w="2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Статьи доходов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План, руб.</w:t>
            </w:r>
          </w:p>
        </w:tc>
        <w:tc>
          <w:tcPr>
            <w:tcW w:type="dxa" w:w="2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Факт, руб.</w:t>
            </w:r>
          </w:p>
        </w:tc>
      </w:tr>
      <w:tr>
        <w:trPr>
          <w:cantSplit w:val="false"/>
        </w:trPr>
        <w:tc>
          <w:tcPr>
            <w:tcW w:type="dxa" w:w="2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Поступления от собственников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2170758,13</w:t>
            </w:r>
          </w:p>
        </w:tc>
        <w:tc>
          <w:tcPr>
            <w:tcW w:type="dxa" w:w="2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2145406,59</w:t>
            </w:r>
          </w:p>
        </w:tc>
      </w:tr>
      <w:tr>
        <w:trPr>
          <w:cantSplit w:val="false"/>
        </w:trPr>
        <w:tc>
          <w:tcPr>
            <w:tcW w:type="dxa" w:w="2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Поступления от рекламы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  <w:tc>
          <w:tcPr>
            <w:tcW w:type="dxa" w:w="2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2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Поступления от аренды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  <w:tc>
          <w:tcPr>
            <w:tcW w:type="dxa" w:w="2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2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Паркинг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  <w:tc>
          <w:tcPr>
            <w:tcW w:type="dxa" w:w="2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23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ИТОГО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  <w:lang w:val="en-US"/>
        </w:rPr>
        <w:t>III</w:t>
      </w:r>
      <w:r>
        <w:rPr>
          <w:b/>
        </w:rPr>
        <w:t>. Отчет по статьям расходов</w:t>
      </w:r>
    </w:p>
    <w:p>
      <w:pPr>
        <w:pStyle w:val="style0"/>
      </w:pPr>
      <w:r>
        <w:rPr/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64"/>
        <w:gridCol w:w="2136"/>
        <w:gridCol w:w="1741"/>
        <w:gridCol w:w="1741"/>
        <w:gridCol w:w="1589"/>
      </w:tblGrid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Статьи расходов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План, руб.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Факт, руб.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+, руб. (экономия)/ - , руб. (перерасход)</w:t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ФОТ работников, включая НДФЛ, отчисления во внебюджетные фонды, в т. ч.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договорам за обслуживание теплоцентров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12000,00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Обслуживание расчетного счета, «Россельхозбанк»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12665,00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12665,00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вывоз ТБО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80000,00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61661,30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Приобретение материалов для содержания дома (уборка и т. п.)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82213,00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82213,00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за телефонную связь диспетчерской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Проверка и замена приборов в системе отопления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2500,00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2500,00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Проверка и замена приборов в системе водоснабжения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Ремонт магистральных трубопроводов ХВС и ГВС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21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канцтовары</w:t>
            </w:r>
          </w:p>
        </w:tc>
        <w:tc>
          <w:tcPr>
            <w:tcW w:type="dxa" w:w="17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1076,00</w:t>
            </w:r>
          </w:p>
        </w:tc>
        <w:tc>
          <w:tcPr>
            <w:tcW w:type="dxa" w:w="17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1076,00</w:t>
            </w:r>
          </w:p>
        </w:tc>
        <w:tc>
          <w:tcPr>
            <w:tcW w:type="dxa" w:w="158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отпуск питьевой воды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176683,33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148275,22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теплоэнергию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896434,23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896434,23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электроэнергию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154869,00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104595,00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Дополнительные работы по покраске и ремонту ограждений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Дополнительные работы по содержанию и ремонту детской площадки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31.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дератизацию, дезинфекцию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32 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Налоги на доходы ТСЖ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33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 проведение обследования ООО «ВДПО»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19601,00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19601,00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39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Ремонт крыш и ливнестоков</w:t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ИТОГО 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1541809,86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</w:rPr>
        <w:t>IV Финансовые итоги</w:t>
      </w:r>
    </w:p>
    <w:p>
      <w:pPr>
        <w:pStyle w:val="style0"/>
      </w:pPr>
      <w:r>
        <w:rPr/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783"/>
        <w:gridCol w:w="4783"/>
      </w:tblGrid>
      <w:tr>
        <w:trPr>
          <w:cantSplit w:val="false"/>
        </w:trPr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Расчетный счет 31.12.2014г.</w:t>
            </w:r>
          </w:p>
        </w:tc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349763,92</w:t>
            </w:r>
          </w:p>
        </w:tc>
      </w:tr>
      <w:tr>
        <w:trPr>
          <w:cantSplit w:val="false"/>
        </w:trPr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Капитальный ремонт - факт</w:t>
            </w:r>
          </w:p>
        </w:tc>
        <w:tc>
          <w:tcPr>
            <w:tcW w:type="dxa" w:w="4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58256,11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4253" w:val="center"/>
          <w:tab w:leader="none" w:pos="9356" w:val="right"/>
        </w:tabs>
      </w:pPr>
      <w:r>
        <w:rPr/>
        <w:t>Председатель</w:t>
      </w:r>
      <w:r>
        <w:rPr>
          <w:color w:val="010000"/>
        </w:rPr>
        <w:tab/>
      </w:r>
      <w:r>
        <w:rPr/>
        <w:t>____________</w:t>
      </w:r>
      <w:r>
        <w:rPr>
          <w:color w:val="010000"/>
        </w:rPr>
        <w:tab/>
        <w:t>Смирнова Г.Н.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4253" w:val="center"/>
          <w:tab w:leader="none" w:pos="9356" w:val="right"/>
        </w:tabs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2014-10-09T10:20:00.00Z</dcterms:created>
  <dc:creator>user</dc:creator>
  <cp:lastModifiedBy>user</cp:lastModifiedBy>
  <dcterms:modified xsi:type="dcterms:W3CDTF">2014-10-09T10:20:00.00Z</dcterms:modified>
  <cp:revision>1</cp:revision>
</cp:coreProperties>
</file>