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D" w:rsidRDefault="00BD1A50" w:rsidP="002B57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39CC5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39CC5"/>
          <w:sz w:val="33"/>
          <w:szCs w:val="33"/>
          <w:lang w:eastAsia="ru-RU"/>
        </w:rPr>
        <w:t xml:space="preserve">Об основных изменениях в законодательстве </w:t>
      </w:r>
    </w:p>
    <w:p w:rsidR="004D00BD" w:rsidRDefault="00BD1A50" w:rsidP="002B57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39CC5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39CC5"/>
          <w:sz w:val="33"/>
          <w:szCs w:val="33"/>
          <w:lang w:eastAsia="ru-RU"/>
        </w:rPr>
        <w:t>о государственных и муниципальных закупках</w:t>
      </w:r>
    </w:p>
    <w:p w:rsidR="00284012" w:rsidRDefault="00284012" w:rsidP="002B57EF">
      <w:pPr>
        <w:spacing w:after="0" w:line="240" w:lineRule="auto"/>
        <w:outlineLvl w:val="1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2B57EF" w:rsidRPr="004D00BD" w:rsidRDefault="002B57EF" w:rsidP="002B57E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0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Переход на электронные закупки</w:t>
      </w:r>
    </w:p>
    <w:p w:rsidR="002B57EF" w:rsidRPr="002B57EF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01.01.2019 г.</w:t>
      </w:r>
      <w:r w:rsidRPr="004D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заказчики должны будут проводить конкурсы с ограниченным участием, открытые и двухэтапные конкурсы, запросы предложений и котировок только в электронной форме. </w:t>
      </w:r>
    </w:p>
    <w:p w:rsidR="002B57EF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в электронной форме должны быть </w:t>
      </w:r>
      <w:r w:rsidRPr="002B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подписаны усиленной электронной подписью</w:t>
      </w:r>
      <w:r w:rsidRPr="002B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поданы с использованием электронной площадки, специализированной электронной площадки.</w:t>
      </w:r>
      <w:proofErr w:type="gramEnd"/>
    </w:p>
    <w:p w:rsidR="002B57EF" w:rsidRPr="004D00BD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электронных процедурах необходимо будет пройти регистрацию в реестре участников закупок.</w:t>
      </w:r>
    </w:p>
    <w:p w:rsidR="002B57EF" w:rsidRDefault="002B57EF" w:rsidP="002B57E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7EF" w:rsidRPr="004D00BD" w:rsidRDefault="002B57EF" w:rsidP="002B57E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собой представляет единый реестр участников закупок?</w:t>
      </w:r>
    </w:p>
    <w:p w:rsidR="002B57EF" w:rsidRPr="004D00BD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01.01.2019 г., ЕИС должна будет обеспечить ведение единого реестра участников закупок. Участники будут регистрироваться в системе в электронной форме, причем </w:t>
      </w:r>
      <w:r w:rsidRPr="004D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бесплатно.</w:t>
      </w:r>
    </w:p>
    <w:p w:rsidR="002B57EF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участник зарегистрируется в ЕИС, операторы электронных площадок должны аккредитовать его на ЭТП. </w:t>
      </w:r>
    </w:p>
    <w:p w:rsidR="002B57EF" w:rsidRPr="004D00BD" w:rsidRDefault="002B57EF" w:rsidP="002B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аккредитованы на ЭТП, но не прошли регистрацию в ЕИС, имеют право подавать заявки лишь до 31.12.2019 года.</w:t>
      </w:r>
    </w:p>
    <w:p w:rsidR="00284012" w:rsidRDefault="00284012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Офшорные</w:t>
      </w:r>
      <w:proofErr w:type="spellEnd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компании в качестве участников закупок регистрировать не будут. </w:t>
      </w:r>
    </w:p>
    <w:p w:rsidR="002B57EF" w:rsidRPr="00BD1A50" w:rsidRDefault="002B57EF" w:rsidP="00BD1A5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39CC5"/>
          <w:sz w:val="28"/>
          <w:szCs w:val="28"/>
          <w:lang w:eastAsia="ru-RU"/>
        </w:rPr>
      </w:pPr>
    </w:p>
    <w:p w:rsidR="00BD1A50" w:rsidRDefault="00284012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Основание для заключения контракта со вторым победителем</w:t>
      </w:r>
    </w:p>
    <w:p w:rsidR="00284012" w:rsidRPr="00BD1A50" w:rsidRDefault="00284012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поправках указано, что теперь заказчик вправе заключить контракт </w:t>
      </w:r>
      <w:proofErr w:type="gramStart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иным участником закупки, который предложил такую же, как и победитель, цену контракта или </w:t>
      </w:r>
      <w:proofErr w:type="gramStart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предложение</w:t>
      </w:r>
      <w:proofErr w:type="gramEnd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цене контракта которого содержит лучшие условия по цене контракта, следующие после условий, предложенных победителем. Речь идет о ситуации, когда заказчик отказывается от заключения контракта с победителем по основаниям, предусмотренным </w:t>
      </w:r>
      <w:proofErr w:type="gramStart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BD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9 и 10 ст. 31 Закона № 44-ФЗ.</w:t>
      </w:r>
    </w:p>
    <w:p w:rsidR="002B57EF" w:rsidRDefault="002B57EF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7EF" w:rsidRPr="002B57EF" w:rsidRDefault="002B57EF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B57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заявок</w:t>
      </w:r>
    </w:p>
    <w:p w:rsidR="002B57EF" w:rsidRPr="009D6CDD" w:rsidRDefault="002B57EF" w:rsidP="002B5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 w:rsidRPr="009D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вправе требовать </w:t>
      </w:r>
      <w:r w:rsidRPr="009D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заявку, когда проводит конкурс или аукцион с НМЦК </w:t>
      </w:r>
      <w:r w:rsidRPr="009D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</w:t>
      </w:r>
      <w:proofErr w:type="spellStart"/>
      <w:proofErr w:type="gramStart"/>
      <w:r w:rsidRPr="009D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9D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Pr="009D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7EF" w:rsidRPr="002B57EF" w:rsidRDefault="002B57EF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B57EF" w:rsidRDefault="002B57EF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BD1A50"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 w:rsidR="00BD1A50"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в конкурсных процедурных и аукционах при условии, что НМЦК превышает 1 </w:t>
      </w:r>
      <w:proofErr w:type="spellStart"/>
      <w:proofErr w:type="gramStart"/>
      <w:r w:rsidR="00BD1A50"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BD1A50"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</w:p>
    <w:p w:rsidR="002B57EF" w:rsidRDefault="00BD1A50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Величина для обеспечения заявки: </w:t>
      </w:r>
    </w:p>
    <w:p w:rsidR="002B57EF" w:rsidRDefault="00BD1A50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0,5–1 % (НМЦК 5–20 </w:t>
      </w:r>
      <w:proofErr w:type="spellStart"/>
      <w:proofErr w:type="gramStart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рублей); </w:t>
      </w:r>
    </w:p>
    <w:p w:rsidR="002B57EF" w:rsidRDefault="00BD1A50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0,5–5 % (НМЦК свыше 20 </w:t>
      </w:r>
      <w:proofErr w:type="spellStart"/>
      <w:proofErr w:type="gramStart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рулей); </w:t>
      </w:r>
    </w:p>
    <w:p w:rsidR="002B57EF" w:rsidRDefault="00BD1A50" w:rsidP="00BD1A5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0,5–2 % (НМЦК свыше 20 </w:t>
      </w:r>
      <w:proofErr w:type="spellStart"/>
      <w:proofErr w:type="gramStart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+ ст. 28, 29). К</w:t>
      </w:r>
    </w:p>
    <w:p w:rsidR="002B57EF" w:rsidRDefault="002B57EF" w:rsidP="00BD1A5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7EF" w:rsidRPr="002B57EF" w:rsidRDefault="002B57EF" w:rsidP="002B57E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B57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Система блокировки</w:t>
      </w:r>
    </w:p>
    <w:p w:rsidR="00DB2BF9" w:rsidRPr="002B57EF" w:rsidRDefault="002B57EF" w:rsidP="002B57E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5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2019 года в закупках по 44-ФЗ будет введена система блокировки, благодаря которой контракты, не обеспеченные реальными деньгами, не смогут быть размещены в единой информационной системе.</w:t>
      </w:r>
    </w:p>
    <w:sectPr w:rsidR="00DB2BF9" w:rsidRPr="002B57EF" w:rsidSect="002B5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88D"/>
    <w:multiLevelType w:val="multilevel"/>
    <w:tmpl w:val="5518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A3A45"/>
    <w:multiLevelType w:val="multilevel"/>
    <w:tmpl w:val="3DC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BD"/>
    <w:rsid w:val="00284012"/>
    <w:rsid w:val="002B57EF"/>
    <w:rsid w:val="004D00BD"/>
    <w:rsid w:val="009D6CDD"/>
    <w:rsid w:val="00A666F0"/>
    <w:rsid w:val="00BD1A50"/>
    <w:rsid w:val="00DB2BF9"/>
    <w:rsid w:val="00E7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F9"/>
  </w:style>
  <w:style w:type="paragraph" w:styleId="2">
    <w:name w:val="heading 2"/>
    <w:basedOn w:val="a"/>
    <w:link w:val="20"/>
    <w:uiPriority w:val="9"/>
    <w:qFormat/>
    <w:rsid w:val="004D0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A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2018-09-27T02:47:00Z</dcterms:created>
  <dcterms:modified xsi:type="dcterms:W3CDTF">2018-09-27T04:08:00Z</dcterms:modified>
</cp:coreProperties>
</file>