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5352"/>
      </w:tblGrid>
      <w:tr w:rsidR="006372E3" w:rsidRPr="007C1273" w:rsidTr="00DE3C20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2E3" w:rsidRDefault="006372E3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8405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Показатели эффективности деятельности органов местного самоуправления </w:t>
            </w:r>
            <w:r w:rsidR="00780D92" w:rsidRPr="008405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МО «Город Горно-Алтайск» </w:t>
            </w:r>
            <w:r w:rsidRPr="008405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 201</w:t>
            </w:r>
            <w:r w:rsidR="006C13C9" w:rsidRPr="008405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  <w:r w:rsidRPr="008405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год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563"/>
              <w:gridCol w:w="4677"/>
              <w:gridCol w:w="1419"/>
              <w:gridCol w:w="139"/>
              <w:gridCol w:w="811"/>
              <w:gridCol w:w="324"/>
              <w:gridCol w:w="838"/>
              <w:gridCol w:w="296"/>
              <w:gridCol w:w="865"/>
              <w:gridCol w:w="269"/>
              <w:gridCol w:w="892"/>
              <w:gridCol w:w="242"/>
              <w:gridCol w:w="920"/>
              <w:gridCol w:w="215"/>
              <w:gridCol w:w="1289"/>
              <w:gridCol w:w="1367"/>
            </w:tblGrid>
            <w:tr w:rsidR="00DE3C20" w:rsidRPr="00DE3C20" w:rsidTr="00DE3C20">
              <w:trPr>
                <w:trHeight w:val="255"/>
              </w:trPr>
              <w:tc>
                <w:tcPr>
                  <w:tcW w:w="18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347" w:type="pct"/>
                  <w:gridSpan w:val="1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Отчетная информация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DE3C20" w:rsidRPr="00DE3C20" w:rsidTr="00BF51C0">
              <w:trPr>
                <w:trHeight w:val="255"/>
              </w:trPr>
              <w:tc>
                <w:tcPr>
                  <w:tcW w:w="18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1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2016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45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I. Экономическое развитие</w:t>
                  </w:r>
                </w:p>
              </w:tc>
            </w:tr>
            <w:tr w:rsidR="00DE3C20" w:rsidRPr="00DE3C20" w:rsidTr="00DE3C20">
              <w:trPr>
                <w:trHeight w:val="436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Число субъектов малого и среднего предпринимательства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ед.</w:t>
                  </w: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на 10 тыс. чел. </w:t>
                  </w: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населения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594,18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530,24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557,06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559,74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565,24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570,91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013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12,47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13,92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11,95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11,95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11,95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11,97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79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Объем инвестиций в основной капитал (за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исклю-</w:t>
                  </w: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чением</w:t>
                  </w:r>
                  <w:proofErr w:type="spellEnd"/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бюджетных средств) в расчете на 1 жителя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11 886,63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15 811,28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23 424,95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23 424,95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23 424,95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23 424,95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842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85,94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85,89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85,89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85,89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85,89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85,89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45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Доля прибыльных сельскохозяйственных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организаций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в общем их числе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532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2,37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1,81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61,90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58,98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56,82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55,03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931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45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Среднемесячная номинальная начисленная заработная плата работников: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7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крупных и средних предприятий и некоммерческих организаций городского округа (муниципального района)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33 070,90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33 955,10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38 902,90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39 097,40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39 488,40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40 080,70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45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муниципальных дошкольных образовательных учреждений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18 188,40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18 145,80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24 056,80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24 056,80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24 056,80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24 056,80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муниципальных общеобразовательных учреждений: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27 771,40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28 260,70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30 450,10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30 450,10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30 450,10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30 450,10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45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учителей муниципальных общеобразовательных учреждений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28 803,30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28 768,90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29 210,00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29 210,00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29 210,00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29 210,00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муниципальных учреждений культуры и искусства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14 298,60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18 422,80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25 003,20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25 017,70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25 017,70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25 017,70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45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муниципальных учреждений физической культуры и спорта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16 916,70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19 343,00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26 607,30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26 607,30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26 607,30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26 607,30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lastRenderedPageBreak/>
                    <w:t>II. Дошкольное образование</w:t>
                  </w:r>
                </w:p>
              </w:tc>
            </w:tr>
            <w:tr w:rsidR="00DE3C20" w:rsidRPr="00DE3C20" w:rsidTr="00DE3C20">
              <w:trPr>
                <w:trHeight w:val="864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57,47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58,66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60,14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66,34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69,33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74,77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838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42,89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36,92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30,29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20,55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13,94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9,42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76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16,67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16,67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27,78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44,44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11,11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11,11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III. Общее и дополнительное образование</w:t>
                  </w:r>
                </w:p>
              </w:tc>
            </w:tr>
            <w:tr w:rsidR="00DE3C20" w:rsidRPr="00DE3C20" w:rsidTr="00DE3C20">
              <w:trPr>
                <w:trHeight w:val="88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0,35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0,57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0,44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732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788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27,27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9,09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54,55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36,36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54,55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18,18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336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15.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Доля детей первой и второй групп здоровья в общей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численности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обучающихся в муниципальных общеобразовательных учреждениях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94,15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88,54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85,55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87,09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84,58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84,58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772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16.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Доля обучающихся в муниципальных общеобразовательных учреждениях, занимающихся во вторую (третью) смену, в общей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численности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обучающихся в муниципальных общеобразовательных учреждениях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42,97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30,13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34,83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32,46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31,53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31,53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32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17.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тысяч рублей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47,87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55,03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55,28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56,41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54,79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54,79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37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18.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59,57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60,08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60,55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64,80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64,80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64,80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lastRenderedPageBreak/>
                    <w:t>IV. Культура</w:t>
                  </w:r>
                </w:p>
              </w:tc>
            </w:tr>
            <w:tr w:rsidR="00DE3C20" w:rsidRPr="00DE3C20" w:rsidTr="00DE3C20">
              <w:trPr>
                <w:trHeight w:val="439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Уровень фактической обеспеченности учреждениями культуры в городском округе (муниципальном районе) от нормативной потребности: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54,50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клубами и учреждениями клубного типа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54,50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81,82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библиотеками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парками культуры и отдыха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502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20.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841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21.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V. Физическая культура и спорт</w:t>
                  </w:r>
                </w:p>
              </w:tc>
            </w:tr>
            <w:tr w:rsidR="00DE3C20" w:rsidRPr="00DE3C20" w:rsidTr="00DE3C20">
              <w:trPr>
                <w:trHeight w:val="267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населения, систематически занимающегося физической культурой и спортом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15,03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15,16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30,26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30,41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30,56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30,71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372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Доля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обучающихся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, систематически занимающихся физической культурой и спортом, в общей численности обучающихся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38,89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42,44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50,20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50,21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50,30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50,77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VI. Жилищное строительство и обеспечение граждан жильем</w:t>
                  </w:r>
                </w:p>
              </w:tc>
            </w:tr>
            <w:tr w:rsidR="00DE3C20" w:rsidRPr="00DE3C20" w:rsidTr="00DE3C20">
              <w:trPr>
                <w:trHeight w:val="67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Общая площадь жилых помещений, приходящаяся в среднем на одного жителя, - всего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кв. метров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22,84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23,57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23,89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24,52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24,70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24,73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в том числе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введенная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в действие за год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кв. метров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0,71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0,59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0,66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0,43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0,28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90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25.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Площадь земельных участков, предоставленных для строительства в расчете на 10 тыс. человек населения - всего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2,71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1,27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3,54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12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га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2,04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0,45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2,76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80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26.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Площадь земельных участков, предоставленных для строительства, в отношении которых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с даты принятия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кв. метров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4 135,00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7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lastRenderedPageBreak/>
                    <w:t xml:space="preserve">VII. </w:t>
                  </w:r>
                  <w:proofErr w:type="spellStart"/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Жилищное-коммунальное</w:t>
                  </w:r>
                  <w:proofErr w:type="spellEnd"/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 xml:space="preserve"> хозяйство</w:t>
                  </w:r>
                </w:p>
              </w:tc>
            </w:tr>
            <w:tr w:rsidR="00DE3C20" w:rsidRPr="00DE3C20" w:rsidTr="00DE3C20">
              <w:trPr>
                <w:trHeight w:val="1176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27.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ов, в которых собственники помещ</w:t>
                  </w: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ений должны выбрать способ управления данными домами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98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28.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CB4F73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Доля организаций коммунального комплекса, осуществляющих производство товаров, оказание услуг по </w:t>
                  </w:r>
                  <w:proofErr w:type="spell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водо</w:t>
                  </w:r>
                  <w:proofErr w:type="spell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-, тепло,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азо</w:t>
                  </w:r>
                  <w:proofErr w:type="spell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      </w:r>
                  <w:proofErr w:type="spell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инфраструк</w:t>
                  </w:r>
                  <w:r w:rsidR="00CB4F73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-</w:t>
                  </w: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туры</w:t>
                  </w:r>
                  <w:proofErr w:type="spell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составляет не более 25 %</w:t>
                  </w: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, в общем числе организаций коммунального комплекса,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осуществляющих</w:t>
                  </w:r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свою деятельность на территории городского округа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66,67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348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29.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      </w:r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783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      </w:r>
                  <w:proofErr w:type="gramEnd"/>
                </w:p>
              </w:tc>
              <w:tc>
                <w:tcPr>
                  <w:tcW w:w="515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0,83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0,63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0,49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VIII. Организация муниципального управления</w:t>
                  </w:r>
                </w:p>
              </w:tc>
            </w:tr>
            <w:tr w:rsidR="00DE3C20" w:rsidRPr="00DE3C20" w:rsidTr="00DE3C20">
              <w:trPr>
                <w:trHeight w:val="871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31.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Доля налоговых и неналоговых доходов местного бюджета (за исключением </w:t>
                  </w:r>
                  <w:proofErr w:type="spell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постпулений</w:t>
                  </w:r>
                  <w:proofErr w:type="spell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65,26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64,03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53,71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57,91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64,14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78,32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36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32.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1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33.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тыс. рублей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411 614,93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337 288,87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303 505,98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303 505,98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303 505,98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37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34.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4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lastRenderedPageBreak/>
                    <w:t>35.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2 386,87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1 873,00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2 042,18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2 089,39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1 988,34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1 988,34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36.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да - 1/нет - 0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29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37.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Удовлетворенность населения деятельностью органов местного самоуправления городского округа (муниципального района)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процентов от числа опрошенных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73,36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64,13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63,85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64,50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65,50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66,50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38.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Среднегодовая численность постоянного населения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63,08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63,25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63,53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63,53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63,53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63,53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33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255"/>
              </w:trPr>
              <w:tc>
                <w:tcPr>
                  <w:tcW w:w="5000" w:type="pct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0"/>
                      <w:szCs w:val="20"/>
                      <w:lang w:eastAsia="ru-RU"/>
                    </w:rPr>
                    <w:t>IX. Энергосбережение и повышение энергетической эффективности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39.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Удельная величина потребления энергетических ресурсов в многоквартирных домах: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33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электрическая энергия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кВт-ч</w:t>
                  </w:r>
                  <w:proofErr w:type="spellEnd"/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на 1 проживающего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1 033,70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924,34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1 049,52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922,74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913,42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905,98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7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тепловая энергия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Гкал на 1 кв. метр общей площади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горячая вода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куб. метров на 1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проживающего</w:t>
                  </w:r>
                  <w:proofErr w:type="gramEnd"/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12,70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12,25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12,10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11,94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11,82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11,71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холодная вода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куб. метров на 1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проживающего</w:t>
                  </w:r>
                  <w:proofErr w:type="gramEnd"/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35,88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34,16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32,48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32,23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31,60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31,20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природный газ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куб. метров на 1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проживающего</w:t>
                  </w:r>
                  <w:proofErr w:type="gramEnd"/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29,15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8,22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35,31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35,29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35,29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35,29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7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40.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Удельная величина потребления энергетических ресурсов муниципальными бюджетными учреждениями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4F2ED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электрическая энергия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кВт-ч</w:t>
                  </w:r>
                  <w:proofErr w:type="spellEnd"/>
                  <w:proofErr w:type="gramEnd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 на 1 проживающего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46,30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43,82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51,31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48,80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47,22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45,65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75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тепловая энергия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Гкал на 1 кв. метр общей площади</w:t>
                  </w:r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0,16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0,17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горячая вода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куб. метров на 1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проживающего</w:t>
                  </w:r>
                  <w:proofErr w:type="gramEnd"/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0,03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0,02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60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холодная вода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куб. метров на 1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проживающего</w:t>
                  </w:r>
                  <w:proofErr w:type="gramEnd"/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1,32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1,31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1,04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DE3C20" w:rsidRPr="00DE3C20" w:rsidTr="00DE3C20">
              <w:trPr>
                <w:trHeight w:val="124"/>
              </w:trPr>
              <w:tc>
                <w:tcPr>
                  <w:tcW w:w="18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4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природный газ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 xml:space="preserve">куб. метров на 1 </w:t>
                  </w:r>
                  <w:proofErr w:type="gramStart"/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проживающего</w:t>
                  </w:r>
                  <w:proofErr w:type="gramEnd"/>
                </w:p>
              </w:tc>
              <w:tc>
                <w:tcPr>
                  <w:tcW w:w="31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0,20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0,19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  <w:tc>
                <w:tcPr>
                  <w:tcW w:w="384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  <w:tc>
                <w:tcPr>
                  <w:tcW w:w="4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0,18</w:t>
                  </w:r>
                </w:p>
              </w:tc>
              <w:tc>
                <w:tcPr>
                  <w:tcW w:w="45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E3C20" w:rsidRPr="00DE3C20" w:rsidRDefault="00DE3C20" w:rsidP="00DE3C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</w:pPr>
                  <w:r w:rsidRPr="00DE3C20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DE3C20" w:rsidRDefault="00DE3C20" w:rsidP="008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6C13C9" w:rsidRPr="006372E3" w:rsidRDefault="006C13C9" w:rsidP="00780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A3BD9" w:rsidRDefault="009A3BD9"/>
    <w:sectPr w:rsidR="009A3BD9" w:rsidSect="00001F7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CD"/>
    <w:rsid w:val="00001F72"/>
    <w:rsid w:val="000F141B"/>
    <w:rsid w:val="0016245E"/>
    <w:rsid w:val="001D697B"/>
    <w:rsid w:val="002600FF"/>
    <w:rsid w:val="002811CD"/>
    <w:rsid w:val="0030106F"/>
    <w:rsid w:val="00434C20"/>
    <w:rsid w:val="004F3B00"/>
    <w:rsid w:val="00543FE8"/>
    <w:rsid w:val="006372E3"/>
    <w:rsid w:val="00666466"/>
    <w:rsid w:val="006B5282"/>
    <w:rsid w:val="006C13C9"/>
    <w:rsid w:val="006D4F0A"/>
    <w:rsid w:val="00780D92"/>
    <w:rsid w:val="007C1273"/>
    <w:rsid w:val="00825DCA"/>
    <w:rsid w:val="00840590"/>
    <w:rsid w:val="008C1DD3"/>
    <w:rsid w:val="00905BE5"/>
    <w:rsid w:val="00985D15"/>
    <w:rsid w:val="0098663F"/>
    <w:rsid w:val="009876F9"/>
    <w:rsid w:val="009A3BD9"/>
    <w:rsid w:val="009B3FB9"/>
    <w:rsid w:val="00AB2C4A"/>
    <w:rsid w:val="00AB414B"/>
    <w:rsid w:val="00B7441E"/>
    <w:rsid w:val="00BC1C2F"/>
    <w:rsid w:val="00BF51C0"/>
    <w:rsid w:val="00CB4F73"/>
    <w:rsid w:val="00D1012A"/>
    <w:rsid w:val="00D92CE8"/>
    <w:rsid w:val="00DE3C20"/>
    <w:rsid w:val="00E65C1C"/>
    <w:rsid w:val="00E9040F"/>
    <w:rsid w:val="00EE1013"/>
    <w:rsid w:val="00EE6428"/>
    <w:rsid w:val="00FA5B2D"/>
    <w:rsid w:val="00FD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14</cp:revision>
  <cp:lastPrinted>2018-05-04T11:02:00Z</cp:lastPrinted>
  <dcterms:created xsi:type="dcterms:W3CDTF">2019-04-26T08:33:00Z</dcterms:created>
  <dcterms:modified xsi:type="dcterms:W3CDTF">2019-05-06T02:51:00Z</dcterms:modified>
</cp:coreProperties>
</file>